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FE58C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项目概况及要求：</w:t>
      </w:r>
    </w:p>
    <w:p w14:paraId="37D5EF4C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1、数据中心UPS功率模组维修</w:t>
      </w:r>
    </w:p>
    <w:p w14:paraId="2549FC5F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将合肥学院机房现有</w:t>
      </w:r>
      <w:proofErr w:type="gramStart"/>
      <w:r w:rsidRPr="00CD194C">
        <w:rPr>
          <w:rFonts w:ascii="楷体" w:eastAsia="楷体" w:hAnsi="楷体" w:hint="eastAsia"/>
          <w:sz w:val="28"/>
          <w:szCs w:val="24"/>
        </w:rPr>
        <w:t>一</w:t>
      </w:r>
      <w:proofErr w:type="gramEnd"/>
      <w:r w:rsidRPr="00CD194C">
        <w:rPr>
          <w:rFonts w:ascii="楷体" w:eastAsia="楷体" w:hAnsi="楷体" w:hint="eastAsia"/>
          <w:sz w:val="28"/>
          <w:szCs w:val="24"/>
        </w:rPr>
        <w:t>台施耐德</w:t>
      </w:r>
      <w:proofErr w:type="spellStart"/>
      <w:r w:rsidRPr="00CD194C">
        <w:rPr>
          <w:rFonts w:ascii="楷体" w:eastAsia="楷体" w:hAnsi="楷体" w:hint="eastAsia"/>
          <w:sz w:val="28"/>
          <w:szCs w:val="24"/>
        </w:rPr>
        <w:t>Symmetra</w:t>
      </w:r>
      <w:proofErr w:type="spellEnd"/>
      <w:r w:rsidRPr="00CD194C">
        <w:rPr>
          <w:rFonts w:ascii="楷体" w:eastAsia="楷体" w:hAnsi="楷体" w:hint="eastAsia"/>
          <w:sz w:val="28"/>
          <w:szCs w:val="24"/>
        </w:rPr>
        <w:t xml:space="preserve"> PX 160KVA UPS电源5个功率模块更换易损件和升级，服务内容包含：</w:t>
      </w:r>
    </w:p>
    <w:p w14:paraId="2263801C" w14:textId="77777777" w:rsidR="00CD194C" w:rsidRPr="00CD194C" w:rsidRDefault="00CD194C" w:rsidP="00CD194C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功率模块的拆卸、封装、内部专业清洁</w:t>
      </w:r>
    </w:p>
    <w:p w14:paraId="5E368378" w14:textId="77777777" w:rsidR="00CD194C" w:rsidRPr="00CD194C" w:rsidRDefault="00CD194C" w:rsidP="00CD194C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内部元器件的深度检查与测试、老化试验</w:t>
      </w:r>
    </w:p>
    <w:p w14:paraId="6C5E6F81" w14:textId="77777777" w:rsidR="00CD194C" w:rsidRPr="00CD194C" w:rsidRDefault="00CD194C" w:rsidP="00CD194C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功率模块的全面测试报告和评估并提供报告</w:t>
      </w:r>
    </w:p>
    <w:p w14:paraId="7DE88AB1" w14:textId="77777777" w:rsidR="00CD194C" w:rsidRPr="00CD194C" w:rsidRDefault="00CD194C" w:rsidP="00CD194C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按需更换每只模块内的易损耗件，更换</w:t>
      </w:r>
      <w:r w:rsidRPr="00CD194C">
        <w:rPr>
          <w:rFonts w:ascii="楷体" w:eastAsia="楷体" w:hAnsi="楷体"/>
          <w:sz w:val="28"/>
          <w:szCs w:val="24"/>
        </w:rPr>
        <w:t>9</w:t>
      </w:r>
      <w:r w:rsidRPr="00CD194C">
        <w:rPr>
          <w:rFonts w:ascii="楷体" w:eastAsia="楷体" w:hAnsi="楷体" w:hint="eastAsia"/>
          <w:sz w:val="28"/>
          <w:szCs w:val="24"/>
        </w:rPr>
        <w:t>颗电容（</w:t>
      </w:r>
      <w:r w:rsidRPr="00CD194C">
        <w:rPr>
          <w:rFonts w:ascii="楷体" w:eastAsia="楷体" w:hAnsi="楷体"/>
          <w:sz w:val="28"/>
          <w:szCs w:val="24"/>
        </w:rPr>
        <w:t>6</w:t>
      </w:r>
      <w:r w:rsidRPr="00CD194C">
        <w:rPr>
          <w:rFonts w:ascii="楷体" w:eastAsia="楷体" w:hAnsi="楷体" w:hint="eastAsia"/>
          <w:sz w:val="28"/>
          <w:szCs w:val="24"/>
        </w:rPr>
        <w:t>大</w:t>
      </w:r>
      <w:r w:rsidRPr="00CD194C">
        <w:rPr>
          <w:rFonts w:ascii="楷体" w:eastAsia="楷体" w:hAnsi="楷体"/>
          <w:sz w:val="28"/>
          <w:szCs w:val="24"/>
        </w:rPr>
        <w:t>3</w:t>
      </w:r>
      <w:r w:rsidRPr="00CD194C">
        <w:rPr>
          <w:rFonts w:ascii="楷体" w:eastAsia="楷体" w:hAnsi="楷体" w:hint="eastAsia"/>
          <w:sz w:val="28"/>
          <w:szCs w:val="24"/>
        </w:rPr>
        <w:t>小）</w:t>
      </w:r>
    </w:p>
    <w:p w14:paraId="5D1D989E" w14:textId="77777777" w:rsidR="00CD194C" w:rsidRPr="00CD194C" w:rsidRDefault="00CD194C" w:rsidP="00CD194C">
      <w:pPr>
        <w:pStyle w:val="a7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功率模块后端加装绝缘垫</w:t>
      </w:r>
      <w:r w:rsidRPr="00CD194C">
        <w:rPr>
          <w:rFonts w:ascii="楷体" w:eastAsia="楷体" w:hAnsi="楷体"/>
          <w:sz w:val="28"/>
          <w:szCs w:val="24"/>
        </w:rPr>
        <w:t>1</w:t>
      </w:r>
      <w:r w:rsidRPr="00CD194C">
        <w:rPr>
          <w:rFonts w:ascii="楷体" w:eastAsia="楷体" w:hAnsi="楷体" w:hint="eastAsia"/>
          <w:sz w:val="28"/>
          <w:szCs w:val="24"/>
        </w:rPr>
        <w:t>套</w:t>
      </w:r>
    </w:p>
    <w:p w14:paraId="5374CA07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★要求由现有施耐德</w:t>
      </w:r>
      <w:proofErr w:type="spellStart"/>
      <w:r w:rsidRPr="00CD194C">
        <w:rPr>
          <w:rFonts w:ascii="楷体" w:eastAsia="楷体" w:hAnsi="楷体" w:hint="eastAsia"/>
          <w:sz w:val="28"/>
          <w:szCs w:val="24"/>
        </w:rPr>
        <w:t>Symmetra</w:t>
      </w:r>
      <w:proofErr w:type="spellEnd"/>
      <w:r w:rsidRPr="00CD194C">
        <w:rPr>
          <w:rFonts w:ascii="楷体" w:eastAsia="楷体" w:hAnsi="楷体" w:hint="eastAsia"/>
          <w:sz w:val="28"/>
          <w:szCs w:val="24"/>
        </w:rPr>
        <w:t xml:space="preserve"> PX 160KVA UPS主机的原厂工程师上门更换服务，报价文件中提供原厂实施工程师员工证扫描件或影印件，服务前提供员工证原件供采购人查验。报价文件中提供UPS主机原厂商针对本项目的技术服务承诺书扫描件或影印件。</w:t>
      </w:r>
    </w:p>
    <w:p w14:paraId="42774636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★模块发回工厂升级期间提供5个周转功率模块现场使用。</w:t>
      </w:r>
    </w:p>
    <w:p w14:paraId="74CD4D05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服务要求：功率模块提供原厂一年免费质保。</w:t>
      </w:r>
    </w:p>
    <w:p w14:paraId="0310BCFE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供应商投标报价需为税后报价，并包含产品的运输、安装、调试等一切费用。</w:t>
      </w:r>
    </w:p>
    <w:p w14:paraId="342F1FA3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</w:p>
    <w:p w14:paraId="0EDD6F03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2、精密空调室外风机更换</w:t>
      </w:r>
    </w:p>
    <w:p w14:paraId="5FF87272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 xml:space="preserve">设备需求：TDAR1822机房空调室外机风机更换，数量为2台 </w:t>
      </w:r>
    </w:p>
    <w:p w14:paraId="594B6DA2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风机物料编码：VEAS140X1AC1（描述：轴流风机 EBM S6E450-AF08-29/F04）</w:t>
      </w:r>
    </w:p>
    <w:p w14:paraId="3DB9C11C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lastRenderedPageBreak/>
        <w:t>★要求由现有施耐德TDAR1822机房空调的原厂工程师上门更换服务，报价文件中提供原厂实施工程师员工证扫描件或影印件，服务前提供员工证原件供采购人查验。</w:t>
      </w:r>
    </w:p>
    <w:p w14:paraId="1A32202C" w14:textId="77777777" w:rsidR="00CD194C" w:rsidRPr="00CD194C" w:rsidRDefault="00CD194C" w:rsidP="00CD194C">
      <w:pPr>
        <w:rPr>
          <w:rFonts w:ascii="楷体" w:eastAsia="楷体" w:hAnsi="楷体"/>
          <w:sz w:val="28"/>
          <w:szCs w:val="24"/>
        </w:rPr>
      </w:pPr>
      <w:r w:rsidRPr="00CD194C">
        <w:rPr>
          <w:rFonts w:ascii="楷体" w:eastAsia="楷体" w:hAnsi="楷体" w:hint="eastAsia"/>
          <w:sz w:val="28"/>
          <w:szCs w:val="24"/>
        </w:rPr>
        <w:t>服务要求：风机提供原厂三个月免费质保。</w:t>
      </w:r>
    </w:p>
    <w:p w14:paraId="24E37623" w14:textId="43462822" w:rsidR="002B4BA9" w:rsidRPr="00CD194C" w:rsidRDefault="002B4BA9">
      <w:pPr>
        <w:rPr>
          <w:sz w:val="22"/>
        </w:rPr>
      </w:pPr>
    </w:p>
    <w:p w14:paraId="757E68BB" w14:textId="078E580C" w:rsidR="00CD194C" w:rsidRPr="00CD194C" w:rsidRDefault="00CD194C" w:rsidP="00CD194C">
      <w:pPr>
        <w:rPr>
          <w:rFonts w:ascii="楷体" w:eastAsia="楷体" w:hAnsi="楷体" w:hint="eastAsia"/>
          <w:color w:val="FF0000"/>
          <w:sz w:val="28"/>
          <w:szCs w:val="24"/>
        </w:rPr>
      </w:pPr>
      <w:r w:rsidRPr="00CD194C">
        <w:rPr>
          <w:rFonts w:ascii="楷体" w:eastAsia="楷体" w:hAnsi="楷体" w:hint="eastAsia"/>
          <w:color w:val="FF0000"/>
          <w:sz w:val="28"/>
          <w:szCs w:val="24"/>
        </w:rPr>
        <w:t>备注：</w:t>
      </w:r>
      <w:r w:rsidRPr="00CD194C">
        <w:rPr>
          <w:rFonts w:ascii="楷体" w:eastAsia="楷体" w:hAnsi="楷体"/>
          <w:color w:val="FF0000"/>
          <w:sz w:val="28"/>
          <w:szCs w:val="24"/>
        </w:rPr>
        <w:t>标注“</w:t>
      </w:r>
      <w:r w:rsidRPr="00CD194C">
        <w:rPr>
          <w:rFonts w:ascii="楷体" w:eastAsia="楷体" w:hAnsi="楷体" w:hint="eastAsia"/>
          <w:color w:val="FF0000"/>
          <w:sz w:val="28"/>
          <w:szCs w:val="24"/>
        </w:rPr>
        <w:t>★</w:t>
      </w:r>
      <w:r w:rsidRPr="00CD194C">
        <w:rPr>
          <w:rFonts w:ascii="楷体" w:eastAsia="楷体" w:hAnsi="楷体"/>
          <w:color w:val="FF0000"/>
          <w:sz w:val="28"/>
          <w:szCs w:val="24"/>
        </w:rPr>
        <w:t>”号</w:t>
      </w:r>
      <w:r w:rsidRPr="00CD194C">
        <w:rPr>
          <w:rFonts w:ascii="楷体" w:eastAsia="楷体" w:hAnsi="楷体" w:hint="eastAsia"/>
          <w:color w:val="FF0000"/>
          <w:sz w:val="28"/>
          <w:szCs w:val="24"/>
        </w:rPr>
        <w:t>参数</w:t>
      </w:r>
      <w:r w:rsidRPr="00CD194C">
        <w:rPr>
          <w:rFonts w:ascii="楷体" w:eastAsia="楷体" w:hAnsi="楷体"/>
          <w:color w:val="FF0000"/>
          <w:sz w:val="28"/>
          <w:szCs w:val="24"/>
        </w:rPr>
        <w:t>为不可偏离的重要技术参数,如不满足“</w:t>
      </w:r>
      <w:r w:rsidRPr="00CD194C">
        <w:rPr>
          <w:rFonts w:ascii="楷体" w:eastAsia="楷体" w:hAnsi="楷体" w:hint="eastAsia"/>
          <w:color w:val="FF0000"/>
          <w:sz w:val="28"/>
          <w:szCs w:val="24"/>
        </w:rPr>
        <w:t>★</w:t>
      </w:r>
      <w:r w:rsidRPr="00CD194C">
        <w:rPr>
          <w:rFonts w:ascii="楷体" w:eastAsia="楷体" w:hAnsi="楷体"/>
          <w:color w:val="FF0000"/>
          <w:sz w:val="28"/>
          <w:szCs w:val="24"/>
        </w:rPr>
        <w:t>”</w:t>
      </w:r>
      <w:proofErr w:type="gramStart"/>
      <w:r w:rsidRPr="00CD194C">
        <w:rPr>
          <w:rFonts w:ascii="楷体" w:eastAsia="楷体" w:hAnsi="楷体"/>
          <w:color w:val="FF0000"/>
          <w:sz w:val="28"/>
          <w:szCs w:val="24"/>
        </w:rPr>
        <w:t>号要求</w:t>
      </w:r>
      <w:bookmarkStart w:id="0" w:name="_GoBack"/>
      <w:bookmarkEnd w:id="0"/>
      <w:proofErr w:type="gramEnd"/>
      <w:r w:rsidRPr="00CD194C">
        <w:rPr>
          <w:rFonts w:ascii="楷体" w:eastAsia="楷体" w:hAnsi="楷体"/>
          <w:color w:val="FF0000"/>
          <w:sz w:val="28"/>
          <w:szCs w:val="24"/>
        </w:rPr>
        <w:t>则导致投标无效</w:t>
      </w:r>
      <w:r w:rsidRPr="00CD194C">
        <w:rPr>
          <w:rFonts w:ascii="楷体" w:eastAsia="楷体" w:hAnsi="楷体" w:hint="eastAsia"/>
          <w:color w:val="FF0000"/>
          <w:sz w:val="28"/>
          <w:szCs w:val="24"/>
        </w:rPr>
        <w:t>；</w:t>
      </w:r>
    </w:p>
    <w:sectPr w:rsidR="00CD194C" w:rsidRPr="00CD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C584" w14:textId="77777777" w:rsidR="00C133A7" w:rsidRDefault="00C133A7" w:rsidP="00CD194C">
      <w:r>
        <w:separator/>
      </w:r>
    </w:p>
  </w:endnote>
  <w:endnote w:type="continuationSeparator" w:id="0">
    <w:p w14:paraId="4731D541" w14:textId="77777777" w:rsidR="00C133A7" w:rsidRDefault="00C133A7" w:rsidP="00CD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605F" w14:textId="77777777" w:rsidR="00C133A7" w:rsidRDefault="00C133A7" w:rsidP="00CD194C">
      <w:r>
        <w:separator/>
      </w:r>
    </w:p>
  </w:footnote>
  <w:footnote w:type="continuationSeparator" w:id="0">
    <w:p w14:paraId="427E7BAF" w14:textId="77777777" w:rsidR="00C133A7" w:rsidRDefault="00C133A7" w:rsidP="00CD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13EDF"/>
    <w:multiLevelType w:val="hybridMultilevel"/>
    <w:tmpl w:val="6C6AA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34"/>
    <w:rsid w:val="002B4BA9"/>
    <w:rsid w:val="00370C34"/>
    <w:rsid w:val="00C133A7"/>
    <w:rsid w:val="00C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8F906"/>
  <w15:chartTrackingRefBased/>
  <w15:docId w15:val="{0B852AE2-F38B-4C42-B0F2-BDB10128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9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94C"/>
    <w:rPr>
      <w:sz w:val="18"/>
      <w:szCs w:val="18"/>
    </w:rPr>
  </w:style>
  <w:style w:type="paragraph" w:styleId="a7">
    <w:name w:val="List Paragraph"/>
    <w:basedOn w:val="a"/>
    <w:uiPriority w:val="34"/>
    <w:qFormat/>
    <w:rsid w:val="00CD19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2</cp:revision>
  <dcterms:created xsi:type="dcterms:W3CDTF">2021-12-14T07:14:00Z</dcterms:created>
  <dcterms:modified xsi:type="dcterms:W3CDTF">2021-12-14T07:16:00Z</dcterms:modified>
</cp:coreProperties>
</file>