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78" w:rsidRDefault="00F83D7F">
      <w:pPr>
        <w:jc w:val="center"/>
        <w:rPr>
          <w:rFonts w:ascii="方正小标宋简体" w:eastAsia="方正小标宋简体"/>
          <w:sz w:val="44"/>
          <w:szCs w:val="44"/>
        </w:rPr>
      </w:pPr>
      <w:r>
        <w:rPr>
          <w:rFonts w:ascii="方正小标宋简体" w:eastAsia="方正小标宋简体" w:hint="eastAsia"/>
          <w:sz w:val="44"/>
          <w:szCs w:val="44"/>
        </w:rPr>
        <w:t>小型传菜升降梯校内邀请采购及安装项目</w:t>
      </w:r>
    </w:p>
    <w:p w:rsidR="00257778" w:rsidRDefault="00257778"/>
    <w:p w:rsidR="00257778" w:rsidRDefault="00F83D7F">
      <w:pPr>
        <w:spacing w:line="440" w:lineRule="exact"/>
        <w:ind w:firstLineChars="196" w:firstLine="630"/>
        <w:rPr>
          <w:b/>
        </w:rPr>
      </w:pPr>
      <w:r>
        <w:rPr>
          <w:rFonts w:hint="eastAsia"/>
          <w:b/>
        </w:rPr>
        <w:t>一、项目名称及内容</w:t>
      </w:r>
    </w:p>
    <w:p w:rsidR="00257778" w:rsidRDefault="00F83D7F">
      <w:pPr>
        <w:spacing w:line="440" w:lineRule="exact"/>
        <w:ind w:firstLineChars="200" w:firstLine="640"/>
      </w:pPr>
      <w:r>
        <w:rPr>
          <w:rFonts w:hint="eastAsia"/>
        </w:rPr>
        <w:t>1</w:t>
      </w:r>
      <w:r>
        <w:rPr>
          <w:rFonts w:hint="eastAsia"/>
        </w:rPr>
        <w:t>、项目名称：合肥学院教工餐厅小型传菜升降梯采购及安装</w:t>
      </w:r>
    </w:p>
    <w:p w:rsidR="00257778" w:rsidRDefault="00F83D7F">
      <w:pPr>
        <w:spacing w:line="440" w:lineRule="exact"/>
        <w:ind w:firstLineChars="200" w:firstLine="640"/>
      </w:pPr>
      <w:r>
        <w:rPr>
          <w:rFonts w:hint="eastAsia"/>
        </w:rPr>
        <w:t>2</w:t>
      </w:r>
      <w:r>
        <w:rPr>
          <w:rFonts w:hint="eastAsia"/>
        </w:rPr>
        <w:t>、项目概况：合肥学院教工餐厅小型传菜升降梯老化损坏，现拟将旧梯拆除予以更换新梯</w:t>
      </w:r>
    </w:p>
    <w:p w:rsidR="00257778" w:rsidRDefault="00F83D7F">
      <w:pPr>
        <w:spacing w:line="440" w:lineRule="exact"/>
        <w:ind w:firstLineChars="200" w:firstLine="640"/>
      </w:pPr>
      <w:r>
        <w:rPr>
          <w:rFonts w:hint="eastAsia"/>
        </w:rPr>
        <w:t>3</w:t>
      </w:r>
      <w:r>
        <w:rPr>
          <w:rFonts w:hint="eastAsia"/>
        </w:rPr>
        <w:t>、资金来源：自筹</w:t>
      </w:r>
    </w:p>
    <w:p w:rsidR="00257778" w:rsidRDefault="00F83D7F">
      <w:pPr>
        <w:spacing w:line="440" w:lineRule="exact"/>
        <w:ind w:firstLineChars="200" w:firstLine="640"/>
      </w:pPr>
      <w:r>
        <w:rPr>
          <w:rFonts w:hint="eastAsia"/>
        </w:rPr>
        <w:t>4</w:t>
      </w:r>
      <w:r>
        <w:rPr>
          <w:rFonts w:hint="eastAsia"/>
        </w:rPr>
        <w:t>、项目概算：</w:t>
      </w:r>
      <w:r>
        <w:rPr>
          <w:rFonts w:hint="eastAsia"/>
        </w:rPr>
        <w:t>4</w:t>
      </w:r>
      <w:r>
        <w:rPr>
          <w:rFonts w:hint="eastAsia"/>
        </w:rPr>
        <w:t>万元</w:t>
      </w:r>
    </w:p>
    <w:p w:rsidR="00257778" w:rsidRDefault="00F83D7F">
      <w:pPr>
        <w:spacing w:line="440" w:lineRule="exact"/>
        <w:ind w:firstLineChars="200" w:firstLine="640"/>
      </w:pPr>
      <w:r>
        <w:rPr>
          <w:rFonts w:hint="eastAsia"/>
        </w:rPr>
        <w:t>5</w:t>
      </w:r>
      <w:r>
        <w:rPr>
          <w:rFonts w:hint="eastAsia"/>
        </w:rPr>
        <w:t>、项目类别：小型升降梯</w:t>
      </w:r>
    </w:p>
    <w:p w:rsidR="00257778" w:rsidRDefault="00F83D7F">
      <w:pPr>
        <w:spacing w:line="440" w:lineRule="exact"/>
        <w:ind w:firstLineChars="200" w:firstLine="643"/>
        <w:rPr>
          <w:b/>
        </w:rPr>
      </w:pPr>
      <w:r>
        <w:rPr>
          <w:rFonts w:hint="eastAsia"/>
          <w:b/>
        </w:rPr>
        <w:t>二、投标人资格</w:t>
      </w:r>
    </w:p>
    <w:p w:rsidR="00257778" w:rsidRDefault="00F83D7F">
      <w:pPr>
        <w:spacing w:line="440" w:lineRule="exact"/>
        <w:ind w:firstLineChars="200" w:firstLine="640"/>
      </w:pPr>
      <w:r>
        <w:rPr>
          <w:rFonts w:hint="eastAsia"/>
        </w:rPr>
        <w:t>l</w:t>
      </w:r>
      <w:r>
        <w:rPr>
          <w:rFonts w:hint="eastAsia"/>
        </w:rPr>
        <w:t>、符合</w:t>
      </w:r>
      <w:proofErr w:type="gramStart"/>
      <w:r>
        <w:rPr>
          <w:rFonts w:hint="eastAsia"/>
        </w:rPr>
        <w:t>《</w:t>
      </w:r>
      <w:proofErr w:type="gramEnd"/>
      <w:r>
        <w:rPr>
          <w:rFonts w:hint="eastAsia"/>
        </w:rPr>
        <w:t>中华人民共和国政府采购法</w:t>
      </w:r>
      <w:r>
        <w:rPr>
          <w:rFonts w:hint="eastAsia"/>
        </w:rPr>
        <w:t>&gt;</w:t>
      </w:r>
      <w:r>
        <w:rPr>
          <w:rFonts w:hint="eastAsia"/>
        </w:rPr>
        <w:t>第二十二条规定；</w:t>
      </w:r>
    </w:p>
    <w:p w:rsidR="00257778" w:rsidRDefault="00F83D7F">
      <w:pPr>
        <w:spacing w:line="440" w:lineRule="exact"/>
        <w:ind w:firstLineChars="200" w:firstLine="640"/>
      </w:pPr>
      <w:r>
        <w:rPr>
          <w:rFonts w:hint="eastAsia"/>
        </w:rPr>
        <w:t>2</w:t>
      </w:r>
      <w:r>
        <w:rPr>
          <w:rFonts w:hint="eastAsia"/>
        </w:rPr>
        <w:t>、所投电梯制造商须同时满足以下要求：</w:t>
      </w:r>
    </w:p>
    <w:p w:rsidR="00257778" w:rsidRDefault="00F83D7F">
      <w:pPr>
        <w:spacing w:line="440" w:lineRule="exact"/>
        <w:ind w:firstLineChars="200" w:firstLine="640"/>
      </w:pPr>
      <w:r>
        <w:rPr>
          <w:rFonts w:hint="eastAsia"/>
        </w:rPr>
        <w:t>（</w:t>
      </w:r>
      <w:r>
        <w:rPr>
          <w:rFonts w:hint="eastAsia"/>
        </w:rPr>
        <w:t>1</w:t>
      </w:r>
      <w:r>
        <w:rPr>
          <w:rFonts w:hint="eastAsia"/>
        </w:rPr>
        <w:t>）所投电梯制造商具有杂物</w:t>
      </w:r>
      <w:proofErr w:type="gramStart"/>
      <w:r>
        <w:rPr>
          <w:rFonts w:hint="eastAsia"/>
        </w:rPr>
        <w:t>梯制造</w:t>
      </w:r>
      <w:proofErr w:type="gramEnd"/>
      <w:r>
        <w:rPr>
          <w:rFonts w:hint="eastAsia"/>
        </w:rPr>
        <w:t>以及改造资质；</w:t>
      </w:r>
    </w:p>
    <w:p w:rsidR="00257778" w:rsidRDefault="00F83D7F">
      <w:pPr>
        <w:spacing w:line="440" w:lineRule="exact"/>
        <w:ind w:firstLineChars="200" w:firstLine="640"/>
      </w:pPr>
      <w:r>
        <w:rPr>
          <w:rFonts w:hint="eastAsia"/>
        </w:rPr>
        <w:t>（</w:t>
      </w:r>
      <w:r>
        <w:rPr>
          <w:rFonts w:hint="eastAsia"/>
        </w:rPr>
        <w:t>2</w:t>
      </w:r>
      <w:r>
        <w:rPr>
          <w:rFonts w:hint="eastAsia"/>
        </w:rPr>
        <w:t>）制造商在合肥地区设有分公司或</w:t>
      </w:r>
      <w:proofErr w:type="gramStart"/>
      <w:r>
        <w:rPr>
          <w:rFonts w:hint="eastAsia"/>
        </w:rPr>
        <w:t>授权维保机构</w:t>
      </w:r>
      <w:proofErr w:type="gramEnd"/>
      <w:r>
        <w:rPr>
          <w:rFonts w:hint="eastAsia"/>
        </w:rPr>
        <w:t>，且具有电梯安装、维修资质；</w:t>
      </w:r>
    </w:p>
    <w:p w:rsidR="00257778" w:rsidRDefault="00F83D7F">
      <w:pPr>
        <w:spacing w:line="440" w:lineRule="exact"/>
        <w:ind w:firstLineChars="200" w:firstLine="640"/>
      </w:pPr>
      <w:r>
        <w:rPr>
          <w:rFonts w:hint="eastAsia"/>
        </w:rPr>
        <w:t>3</w:t>
      </w:r>
      <w:r>
        <w:rPr>
          <w:rFonts w:hint="eastAsia"/>
        </w:rPr>
        <w:t>、投标人如为代理商，除其所投电梯制造商须满足前述第</w:t>
      </w:r>
      <w:r>
        <w:rPr>
          <w:rFonts w:hint="eastAsia"/>
        </w:rPr>
        <w:t>2</w:t>
      </w:r>
      <w:r>
        <w:rPr>
          <w:rFonts w:hint="eastAsia"/>
        </w:rPr>
        <w:t>条要求外，且具有项目授权文件。</w:t>
      </w:r>
    </w:p>
    <w:p w:rsidR="00257778" w:rsidRDefault="00F83D7F">
      <w:pPr>
        <w:spacing w:line="440" w:lineRule="exact"/>
        <w:ind w:firstLineChars="150" w:firstLine="482"/>
        <w:rPr>
          <w:b/>
        </w:rPr>
      </w:pPr>
      <w:r>
        <w:rPr>
          <w:rFonts w:hint="eastAsia"/>
          <w:b/>
        </w:rPr>
        <w:t>三、采购需求</w:t>
      </w:r>
    </w:p>
    <w:p w:rsidR="00257778" w:rsidRDefault="00F83D7F">
      <w:pPr>
        <w:spacing w:line="440" w:lineRule="exact"/>
        <w:ind w:firstLineChars="150" w:firstLine="480"/>
      </w:pPr>
      <w:r>
        <w:rPr>
          <w:rFonts w:hint="eastAsia"/>
        </w:rPr>
        <w:t>1</w:t>
      </w:r>
      <w:r>
        <w:rPr>
          <w:rFonts w:hint="eastAsia"/>
        </w:rPr>
        <w:t>、采购需求</w:t>
      </w:r>
      <w:r w:rsidRPr="003F2E73">
        <w:rPr>
          <w:rFonts w:hint="eastAsia"/>
        </w:rPr>
        <w:t>必须满足</w:t>
      </w:r>
      <w:r>
        <w:rPr>
          <w:rFonts w:hint="eastAsia"/>
        </w:rPr>
        <w:t>技术方案</w:t>
      </w:r>
      <w:r w:rsidRPr="003F2E73">
        <w:rPr>
          <w:rFonts w:hint="eastAsia"/>
        </w:rPr>
        <w:t>的要求，或者</w:t>
      </w:r>
      <w:r>
        <w:rPr>
          <w:rFonts w:hint="eastAsia"/>
        </w:rPr>
        <w:t>提供满足采购人实际需要的更优（或者性能实质上不低于的）技术方案或者设备配置；</w:t>
      </w:r>
    </w:p>
    <w:p w:rsidR="00257778" w:rsidRPr="003F2E73" w:rsidRDefault="00F83D7F">
      <w:pPr>
        <w:spacing w:line="440" w:lineRule="exact"/>
        <w:ind w:firstLineChars="150" w:firstLine="480"/>
      </w:pPr>
      <w:r>
        <w:rPr>
          <w:rFonts w:hint="eastAsia"/>
        </w:rPr>
        <w:t>2</w:t>
      </w:r>
      <w:r>
        <w:rPr>
          <w:rFonts w:hint="eastAsia"/>
        </w:rPr>
        <w:t>、为鼓励不同品牌的充分竞争，</w:t>
      </w:r>
      <w:r w:rsidR="002A0469" w:rsidRPr="003F2E73">
        <w:rPr>
          <w:rFonts w:hint="eastAsia"/>
        </w:rPr>
        <w:t>投标供应商在满足招标文件</w:t>
      </w:r>
      <w:r w:rsidRPr="003F2E73">
        <w:rPr>
          <w:rFonts w:hint="eastAsia"/>
        </w:rPr>
        <w:t>的技术参数</w:t>
      </w:r>
      <w:r w:rsidR="002A0469" w:rsidRPr="003F2E73">
        <w:rPr>
          <w:rFonts w:hint="eastAsia"/>
        </w:rPr>
        <w:t>前提下，</w:t>
      </w:r>
      <w:r w:rsidRPr="003F2E73">
        <w:rPr>
          <w:rFonts w:hint="eastAsia"/>
        </w:rPr>
        <w:t>可对该参数进行适当调整，但是不得低于招标文件的要求，并应当说明调整的理由；</w:t>
      </w:r>
    </w:p>
    <w:p w:rsidR="00257778" w:rsidRDefault="00F83D7F">
      <w:pPr>
        <w:spacing w:line="440" w:lineRule="exact"/>
        <w:ind w:firstLineChars="150" w:firstLine="480"/>
      </w:pPr>
      <w:r w:rsidRPr="003F2E73">
        <w:rPr>
          <w:rFonts w:hint="eastAsia"/>
        </w:rPr>
        <w:t>3</w:t>
      </w:r>
      <w:r w:rsidRPr="003F2E73">
        <w:rPr>
          <w:rFonts w:hint="eastAsia"/>
        </w:rPr>
        <w:t>、为有助于采购人选择投标产品，投标供应商可以推荐性能不低于技术方案的品牌产品，投标时应当提供有关技术证明资</w:t>
      </w:r>
      <w:r>
        <w:rPr>
          <w:rFonts w:hint="eastAsia"/>
        </w:rPr>
        <w:t>料，未提供的可能导致投标无效；</w:t>
      </w:r>
    </w:p>
    <w:p w:rsidR="00257778" w:rsidRDefault="00F83D7F">
      <w:pPr>
        <w:spacing w:line="440" w:lineRule="exact"/>
        <w:ind w:firstLineChars="150" w:firstLine="480"/>
      </w:pPr>
      <w:r>
        <w:rPr>
          <w:rFonts w:hint="eastAsia"/>
        </w:rPr>
        <w:t>4</w:t>
      </w:r>
      <w:r>
        <w:rPr>
          <w:rFonts w:hint="eastAsia"/>
        </w:rPr>
        <w:t>、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w:t>
      </w:r>
      <w:r>
        <w:rPr>
          <w:rFonts w:hint="eastAsia"/>
        </w:rPr>
        <w:lastRenderedPageBreak/>
        <w:t>未及时踏勘现场而导致的报价缺项漏</w:t>
      </w:r>
      <w:proofErr w:type="gramStart"/>
      <w:r>
        <w:rPr>
          <w:rFonts w:hint="eastAsia"/>
        </w:rPr>
        <w:t>项废标</w:t>
      </w:r>
      <w:proofErr w:type="gramEnd"/>
      <w:r>
        <w:rPr>
          <w:rFonts w:hint="eastAsia"/>
        </w:rPr>
        <w:t>、或中标后无法完工，投标供应商自行承担一切后果。</w:t>
      </w:r>
    </w:p>
    <w:p w:rsidR="00257778" w:rsidRDefault="00F83D7F">
      <w:pPr>
        <w:spacing w:line="430" w:lineRule="exact"/>
        <w:ind w:firstLineChars="200" w:firstLine="640"/>
        <w:rPr>
          <w:b/>
        </w:rPr>
      </w:pPr>
      <w:r>
        <w:rPr>
          <w:rFonts w:hint="eastAsia"/>
        </w:rPr>
        <w:t>5</w:t>
      </w:r>
      <w:r>
        <w:rPr>
          <w:rFonts w:hint="eastAsia"/>
        </w:rPr>
        <w:t>、若投标人为经销商，</w:t>
      </w:r>
      <w:proofErr w:type="gramStart"/>
      <w:r>
        <w:rPr>
          <w:rFonts w:hint="eastAsia"/>
        </w:rPr>
        <w:t>需承诺</w:t>
      </w:r>
      <w:proofErr w:type="gramEnd"/>
      <w:r>
        <w:rPr>
          <w:rFonts w:hint="eastAsia"/>
        </w:rPr>
        <w:t>提供所投产品生产厂商对本项目的授权委托书（承诺函格式自拟），采购</w:t>
      </w:r>
      <w:bookmarkStart w:id="0" w:name="_GoBack"/>
      <w:bookmarkEnd w:id="0"/>
      <w:r>
        <w:rPr>
          <w:rFonts w:hint="eastAsia"/>
        </w:rPr>
        <w:t>人保留供货前核查成交供应商所投产品技术参数及响应文件中提供的证明材料的权利，如不提供或提供不实，采购人有权终止合同，并报监管部门按有关规定处理，成交供应商承担由此造成的一切损失。</w:t>
      </w:r>
    </w:p>
    <w:p w:rsidR="00257778" w:rsidRDefault="00F83D7F">
      <w:pPr>
        <w:spacing w:line="440" w:lineRule="exact"/>
        <w:ind w:firstLineChars="150" w:firstLine="482"/>
        <w:rPr>
          <w:b/>
        </w:rPr>
      </w:pPr>
      <w:r>
        <w:rPr>
          <w:rFonts w:hint="eastAsia"/>
          <w:b/>
        </w:rPr>
        <w:t>（一）小型升降</w:t>
      </w:r>
      <w:proofErr w:type="gramStart"/>
      <w:r>
        <w:rPr>
          <w:rFonts w:hint="eastAsia"/>
          <w:b/>
        </w:rPr>
        <w:t>梯技术</w:t>
      </w:r>
      <w:proofErr w:type="gramEnd"/>
      <w:r>
        <w:rPr>
          <w:rFonts w:hint="eastAsia"/>
          <w:b/>
        </w:rPr>
        <w:t>参数</w:t>
      </w:r>
    </w:p>
    <w:tbl>
      <w:tblPr>
        <w:tblStyle w:val="a5"/>
        <w:tblW w:w="0" w:type="auto"/>
        <w:jc w:val="center"/>
        <w:tblLook w:val="04A0"/>
      </w:tblPr>
      <w:tblGrid>
        <w:gridCol w:w="1542"/>
        <w:gridCol w:w="1543"/>
        <w:gridCol w:w="6201"/>
      </w:tblGrid>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梯号</w:t>
            </w:r>
            <w:proofErr w:type="gramEnd"/>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额定载重</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200KG</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额定速度</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0.4m/s</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提升高度</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9m</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层/站/门</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3/3/3</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基站</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1F</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顶层高度</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≥4.9m</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井道尺寸</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宽*深=1200mm*1300mm</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轿厢尺寸</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宽*深*高=800mm*900mm*1000mm</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开门尺寸</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宽*高=800mm*1000mm</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井道形式</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砖混式</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工作方式</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窗台式</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轿厢形式</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单通</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开门方式</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上下手动中分门</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控制方式</w:t>
            </w:r>
          </w:p>
        </w:tc>
        <w:tc>
          <w:tcPr>
            <w:tcW w:w="6201"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微机集选</w:t>
            </w:r>
            <w:proofErr w:type="gramEnd"/>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驱动方式</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曳引式</w:t>
            </w:r>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　　源</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三相五线　380V　50Hz</w:t>
            </w:r>
          </w:p>
        </w:tc>
      </w:tr>
      <w:tr w:rsidR="00257778">
        <w:trPr>
          <w:jc w:val="center"/>
        </w:trPr>
        <w:tc>
          <w:tcPr>
            <w:tcW w:w="1542" w:type="dxa"/>
            <w:vMerge w:val="restart"/>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不锈钢材料</w:t>
            </w:r>
          </w:p>
        </w:tc>
        <w:tc>
          <w:tcPr>
            <w:tcW w:w="1543"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轿厢</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201发纹不锈钢1.0</w:t>
            </w:r>
            <w:proofErr w:type="gramStart"/>
            <w:r>
              <w:rPr>
                <w:rFonts w:asciiTheme="minorEastAsia" w:eastAsiaTheme="minorEastAsia" w:hAnsiTheme="minorEastAsia" w:hint="eastAsia"/>
                <w:sz w:val="24"/>
                <w:szCs w:val="24"/>
              </w:rPr>
              <w:t>标厚</w:t>
            </w:r>
            <w:proofErr w:type="gramEnd"/>
          </w:p>
        </w:tc>
      </w:tr>
      <w:tr w:rsidR="00257778">
        <w:trPr>
          <w:jc w:val="center"/>
        </w:trPr>
        <w:tc>
          <w:tcPr>
            <w:tcW w:w="1542" w:type="dxa"/>
            <w:vMerge/>
            <w:vAlign w:val="center"/>
          </w:tcPr>
          <w:p w:rsidR="00257778" w:rsidRDefault="00257778">
            <w:pPr>
              <w:jc w:val="center"/>
              <w:rPr>
                <w:rFonts w:asciiTheme="minorEastAsia" w:eastAsiaTheme="minorEastAsia" w:hAnsiTheme="minorEastAsia"/>
                <w:sz w:val="24"/>
                <w:szCs w:val="24"/>
              </w:rPr>
            </w:pPr>
          </w:p>
        </w:tc>
        <w:tc>
          <w:tcPr>
            <w:tcW w:w="1543"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厅轿门</w:t>
            </w:r>
          </w:p>
        </w:tc>
        <w:tc>
          <w:tcPr>
            <w:tcW w:w="6201" w:type="dxa"/>
          </w:tcPr>
          <w:p w:rsidR="00257778" w:rsidRDefault="00F83D7F">
            <w:pPr>
              <w:jc w:val="center"/>
            </w:pPr>
            <w:r>
              <w:rPr>
                <w:rFonts w:asciiTheme="minorEastAsia" w:eastAsiaTheme="minorEastAsia" w:hAnsiTheme="minorEastAsia" w:hint="eastAsia"/>
                <w:sz w:val="24"/>
                <w:szCs w:val="24"/>
              </w:rPr>
              <w:t>201发纹不锈钢1.0</w:t>
            </w:r>
            <w:proofErr w:type="gramStart"/>
            <w:r>
              <w:rPr>
                <w:rFonts w:asciiTheme="minorEastAsia" w:eastAsiaTheme="minorEastAsia" w:hAnsiTheme="minorEastAsia" w:hint="eastAsia"/>
                <w:sz w:val="24"/>
                <w:szCs w:val="24"/>
              </w:rPr>
              <w:t>标厚</w:t>
            </w:r>
            <w:proofErr w:type="gramEnd"/>
          </w:p>
        </w:tc>
      </w:tr>
      <w:tr w:rsidR="00257778">
        <w:trPr>
          <w:jc w:val="center"/>
        </w:trPr>
        <w:tc>
          <w:tcPr>
            <w:tcW w:w="1542" w:type="dxa"/>
            <w:vMerge/>
            <w:vAlign w:val="center"/>
          </w:tcPr>
          <w:p w:rsidR="00257778" w:rsidRDefault="00257778">
            <w:pPr>
              <w:jc w:val="center"/>
              <w:rPr>
                <w:rFonts w:asciiTheme="minorEastAsia" w:eastAsiaTheme="minorEastAsia" w:hAnsiTheme="minorEastAsia"/>
                <w:sz w:val="24"/>
                <w:szCs w:val="24"/>
              </w:rPr>
            </w:pPr>
          </w:p>
        </w:tc>
        <w:tc>
          <w:tcPr>
            <w:tcW w:w="1543"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门套</w:t>
            </w:r>
            <w:proofErr w:type="gramEnd"/>
          </w:p>
        </w:tc>
        <w:tc>
          <w:tcPr>
            <w:tcW w:w="6201" w:type="dxa"/>
          </w:tcPr>
          <w:p w:rsidR="00257778" w:rsidRDefault="00F83D7F">
            <w:pPr>
              <w:jc w:val="center"/>
            </w:pPr>
            <w:r>
              <w:rPr>
                <w:rFonts w:asciiTheme="minorEastAsia" w:eastAsiaTheme="minorEastAsia" w:hAnsiTheme="minorEastAsia" w:hint="eastAsia"/>
                <w:sz w:val="24"/>
                <w:szCs w:val="24"/>
              </w:rPr>
              <w:t>201发纹不锈钢1.0</w:t>
            </w:r>
            <w:proofErr w:type="gramStart"/>
            <w:r>
              <w:rPr>
                <w:rFonts w:asciiTheme="minorEastAsia" w:eastAsiaTheme="minorEastAsia" w:hAnsiTheme="minorEastAsia" w:hint="eastAsia"/>
                <w:sz w:val="24"/>
                <w:szCs w:val="24"/>
              </w:rPr>
              <w:t>标厚</w:t>
            </w:r>
            <w:proofErr w:type="gramEnd"/>
          </w:p>
        </w:tc>
      </w:tr>
      <w:tr w:rsidR="00257778">
        <w:trPr>
          <w:jc w:val="center"/>
        </w:trPr>
        <w:tc>
          <w:tcPr>
            <w:tcW w:w="1542" w:type="dxa"/>
            <w:vMerge/>
            <w:vAlign w:val="center"/>
          </w:tcPr>
          <w:p w:rsidR="00257778" w:rsidRDefault="00257778">
            <w:pPr>
              <w:jc w:val="center"/>
              <w:rPr>
                <w:rFonts w:asciiTheme="minorEastAsia" w:eastAsiaTheme="minorEastAsia" w:hAnsiTheme="minorEastAsia"/>
                <w:sz w:val="24"/>
                <w:szCs w:val="24"/>
              </w:rPr>
            </w:pPr>
          </w:p>
        </w:tc>
        <w:tc>
          <w:tcPr>
            <w:tcW w:w="1543"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外召</w:t>
            </w:r>
            <w:proofErr w:type="gramEnd"/>
          </w:p>
        </w:tc>
        <w:tc>
          <w:tcPr>
            <w:tcW w:w="6201" w:type="dxa"/>
          </w:tcPr>
          <w:p w:rsidR="00257778" w:rsidRDefault="00F83D7F">
            <w:pPr>
              <w:jc w:val="center"/>
            </w:pPr>
            <w:r>
              <w:rPr>
                <w:rFonts w:asciiTheme="minorEastAsia" w:eastAsiaTheme="minorEastAsia" w:hAnsiTheme="minorEastAsia" w:hint="eastAsia"/>
                <w:sz w:val="24"/>
                <w:szCs w:val="24"/>
              </w:rPr>
              <w:t>201发纹不锈钢1.0</w:t>
            </w:r>
            <w:proofErr w:type="gramStart"/>
            <w:r>
              <w:rPr>
                <w:rFonts w:asciiTheme="minorEastAsia" w:eastAsiaTheme="minorEastAsia" w:hAnsiTheme="minorEastAsia" w:hint="eastAsia"/>
                <w:sz w:val="24"/>
                <w:szCs w:val="24"/>
              </w:rPr>
              <w:t>标厚</w:t>
            </w:r>
            <w:proofErr w:type="gramEnd"/>
          </w:p>
        </w:tc>
      </w:tr>
      <w:tr w:rsidR="00257778">
        <w:trPr>
          <w:jc w:val="center"/>
        </w:trPr>
        <w:tc>
          <w:tcPr>
            <w:tcW w:w="3085" w:type="dxa"/>
            <w:gridSpan w:val="2"/>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楼层高度</w:t>
            </w:r>
          </w:p>
        </w:tc>
        <w:tc>
          <w:tcPr>
            <w:tcW w:w="6201"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1F4.5m，2F4.5m，3F4.9m（具体高度需现场踏勘测量为准）</w:t>
            </w:r>
          </w:p>
        </w:tc>
      </w:tr>
    </w:tbl>
    <w:p w:rsidR="00257778" w:rsidRDefault="00F83D7F">
      <w:pPr>
        <w:spacing w:line="430" w:lineRule="exact"/>
        <w:ind w:firstLineChars="200" w:firstLine="643"/>
        <w:rPr>
          <w:b/>
        </w:rPr>
      </w:pPr>
      <w:r>
        <w:rPr>
          <w:rFonts w:hint="eastAsia"/>
          <w:b/>
        </w:rPr>
        <w:t>（二）小型升降</w:t>
      </w:r>
      <w:proofErr w:type="gramStart"/>
      <w:r>
        <w:rPr>
          <w:rFonts w:hint="eastAsia"/>
          <w:b/>
        </w:rPr>
        <w:t>梯系统</w:t>
      </w:r>
      <w:proofErr w:type="gramEnd"/>
      <w:r>
        <w:rPr>
          <w:rFonts w:hint="eastAsia"/>
          <w:b/>
        </w:rPr>
        <w:t>标准功能</w:t>
      </w:r>
    </w:p>
    <w:p w:rsidR="00257778" w:rsidRDefault="00F83D7F">
      <w:pPr>
        <w:spacing w:line="430" w:lineRule="exact"/>
        <w:ind w:firstLineChars="200" w:firstLine="640"/>
      </w:pPr>
      <w:r>
        <w:rPr>
          <w:rFonts w:hint="eastAsia"/>
        </w:rPr>
        <w:t>1</w:t>
      </w:r>
      <w:r>
        <w:rPr>
          <w:rFonts w:hint="eastAsia"/>
        </w:rPr>
        <w:t>、自动平层功能：按所选层站自动停靠在相应位置。</w:t>
      </w:r>
    </w:p>
    <w:p w:rsidR="00257778" w:rsidRDefault="00F83D7F">
      <w:pPr>
        <w:spacing w:line="430" w:lineRule="exact"/>
        <w:ind w:firstLineChars="200" w:firstLine="640"/>
      </w:pPr>
      <w:r>
        <w:rPr>
          <w:rFonts w:hint="eastAsia"/>
        </w:rPr>
        <w:t>2</w:t>
      </w:r>
      <w:r>
        <w:rPr>
          <w:rFonts w:hint="eastAsia"/>
        </w:rPr>
        <w:t>、电气门</w:t>
      </w:r>
      <w:proofErr w:type="gramStart"/>
      <w:r>
        <w:rPr>
          <w:rFonts w:hint="eastAsia"/>
        </w:rPr>
        <w:t>联锁</w:t>
      </w:r>
      <w:proofErr w:type="gramEnd"/>
      <w:r>
        <w:rPr>
          <w:rFonts w:hint="eastAsia"/>
        </w:rPr>
        <w:t>功能：各层门均设有电气门</w:t>
      </w:r>
      <w:proofErr w:type="gramStart"/>
      <w:r>
        <w:rPr>
          <w:rFonts w:hint="eastAsia"/>
        </w:rPr>
        <w:t>联锁</w:t>
      </w:r>
      <w:proofErr w:type="gramEnd"/>
      <w:r>
        <w:rPr>
          <w:rFonts w:hint="eastAsia"/>
        </w:rPr>
        <w:t>开关，当任一层门打开时，电梯停止运行。</w:t>
      </w:r>
    </w:p>
    <w:p w:rsidR="00257778" w:rsidRDefault="00F83D7F">
      <w:pPr>
        <w:spacing w:line="430" w:lineRule="exact"/>
        <w:ind w:firstLineChars="200" w:firstLine="640"/>
      </w:pPr>
      <w:r>
        <w:rPr>
          <w:rFonts w:hint="eastAsia"/>
        </w:rPr>
        <w:t>3</w:t>
      </w:r>
      <w:r>
        <w:rPr>
          <w:rFonts w:hint="eastAsia"/>
        </w:rPr>
        <w:t>、</w:t>
      </w:r>
      <w:proofErr w:type="gramStart"/>
      <w:r>
        <w:rPr>
          <w:rFonts w:hint="eastAsia"/>
        </w:rPr>
        <w:t>层门机械</w:t>
      </w:r>
      <w:proofErr w:type="gramEnd"/>
      <w:r>
        <w:rPr>
          <w:rFonts w:hint="eastAsia"/>
        </w:rPr>
        <w:t>锁功能：当轿厢不在本层站停靠时，</w:t>
      </w:r>
      <w:proofErr w:type="gramStart"/>
      <w:r>
        <w:rPr>
          <w:rFonts w:hint="eastAsia"/>
        </w:rPr>
        <w:t>层门不</w:t>
      </w:r>
      <w:proofErr w:type="gramEnd"/>
      <w:r>
        <w:rPr>
          <w:rFonts w:hint="eastAsia"/>
        </w:rPr>
        <w:t>开启，如</w:t>
      </w:r>
      <w:proofErr w:type="gramStart"/>
      <w:r>
        <w:rPr>
          <w:rFonts w:hint="eastAsia"/>
        </w:rPr>
        <w:t>遏</w:t>
      </w:r>
      <w:proofErr w:type="gramEnd"/>
      <w:r>
        <w:rPr>
          <w:rFonts w:hint="eastAsia"/>
        </w:rPr>
        <w:t>特殊情况，</w:t>
      </w:r>
      <w:proofErr w:type="gramStart"/>
      <w:r>
        <w:rPr>
          <w:rFonts w:hint="eastAsia"/>
        </w:rPr>
        <w:t>可周随梯</w:t>
      </w:r>
      <w:proofErr w:type="gramEnd"/>
      <w:r>
        <w:rPr>
          <w:rFonts w:hint="eastAsia"/>
        </w:rPr>
        <w:t>专用钥匙开启层门。</w:t>
      </w:r>
    </w:p>
    <w:p w:rsidR="00257778" w:rsidRDefault="00F83D7F">
      <w:pPr>
        <w:spacing w:line="430" w:lineRule="exact"/>
        <w:ind w:firstLineChars="200" w:firstLine="640"/>
      </w:pPr>
      <w:r>
        <w:rPr>
          <w:rFonts w:hint="eastAsia"/>
        </w:rPr>
        <w:t>4</w:t>
      </w:r>
      <w:r>
        <w:rPr>
          <w:rFonts w:hint="eastAsia"/>
        </w:rPr>
        <w:t>、蜂鸣提示功能：轿厢到达目的层站后，相应层站的蜂鸣器响声提示。</w:t>
      </w:r>
    </w:p>
    <w:p w:rsidR="00257778" w:rsidRDefault="00F83D7F">
      <w:pPr>
        <w:spacing w:line="430" w:lineRule="exact"/>
        <w:ind w:firstLineChars="200" w:firstLine="640"/>
      </w:pPr>
      <w:r>
        <w:rPr>
          <w:rFonts w:hint="eastAsia"/>
        </w:rPr>
        <w:t>5</w:t>
      </w:r>
      <w:r>
        <w:rPr>
          <w:rFonts w:hint="eastAsia"/>
        </w:rPr>
        <w:t>、楼层显示功能：显示轿厢所在楼层位置。</w:t>
      </w:r>
    </w:p>
    <w:p w:rsidR="00257778" w:rsidRDefault="00F83D7F">
      <w:pPr>
        <w:spacing w:line="430" w:lineRule="exact"/>
        <w:ind w:firstLineChars="200" w:firstLine="640"/>
      </w:pPr>
      <w:r>
        <w:rPr>
          <w:rFonts w:hint="eastAsia"/>
        </w:rPr>
        <w:t>6</w:t>
      </w:r>
      <w:r>
        <w:rPr>
          <w:rFonts w:hint="eastAsia"/>
        </w:rPr>
        <w:t>、开关门指示功能：电梯运行到站后，数码显示所在层站，</w:t>
      </w:r>
      <w:proofErr w:type="gramStart"/>
      <w:r>
        <w:rPr>
          <w:rFonts w:hint="eastAsia"/>
        </w:rPr>
        <w:t>层门关闭</w:t>
      </w:r>
      <w:proofErr w:type="gramEnd"/>
      <w:r>
        <w:rPr>
          <w:rFonts w:hint="eastAsia"/>
        </w:rPr>
        <w:t>，</w:t>
      </w:r>
      <w:proofErr w:type="gramStart"/>
      <w:r>
        <w:rPr>
          <w:rFonts w:hint="eastAsia"/>
        </w:rPr>
        <w:t>呼梯盒上</w:t>
      </w:r>
      <w:proofErr w:type="gramEnd"/>
      <w:r>
        <w:rPr>
          <w:rFonts w:hint="eastAsia"/>
        </w:rPr>
        <w:t>的数码右下角有一亮点；</w:t>
      </w:r>
      <w:proofErr w:type="gramStart"/>
      <w:r>
        <w:rPr>
          <w:rFonts w:hint="eastAsia"/>
        </w:rPr>
        <w:t>层门开启</w:t>
      </w:r>
      <w:proofErr w:type="gramEnd"/>
      <w:r>
        <w:rPr>
          <w:rFonts w:hint="eastAsia"/>
        </w:rPr>
        <w:t>，</w:t>
      </w:r>
      <w:proofErr w:type="gramStart"/>
      <w:r>
        <w:rPr>
          <w:rFonts w:hint="eastAsia"/>
        </w:rPr>
        <w:t>呼梯盒上</w:t>
      </w:r>
      <w:proofErr w:type="gramEnd"/>
      <w:r>
        <w:rPr>
          <w:rFonts w:hint="eastAsia"/>
        </w:rPr>
        <w:t>的数码右下角无亮点，电梯不能正常运行。</w:t>
      </w:r>
    </w:p>
    <w:p w:rsidR="00257778" w:rsidRDefault="00F83D7F">
      <w:pPr>
        <w:spacing w:line="430" w:lineRule="exact"/>
        <w:ind w:firstLineChars="200" w:firstLine="640"/>
      </w:pPr>
      <w:r>
        <w:rPr>
          <w:rFonts w:hint="eastAsia"/>
        </w:rPr>
        <w:t>7</w:t>
      </w:r>
      <w:r>
        <w:rPr>
          <w:rFonts w:hint="eastAsia"/>
        </w:rPr>
        <w:t>、运行方向显示功能：运行</w:t>
      </w:r>
      <w:proofErr w:type="gramStart"/>
      <w:r>
        <w:rPr>
          <w:rFonts w:hint="eastAsia"/>
        </w:rPr>
        <w:t>时呼梯盒内</w:t>
      </w:r>
      <w:proofErr w:type="gramEnd"/>
      <w:r>
        <w:rPr>
          <w:rFonts w:hint="eastAsia"/>
        </w:rPr>
        <w:t>发光箭头显示上下行方向。</w:t>
      </w:r>
    </w:p>
    <w:p w:rsidR="00257778" w:rsidRDefault="00F83D7F">
      <w:pPr>
        <w:spacing w:line="430" w:lineRule="exact"/>
        <w:ind w:firstLineChars="200" w:firstLine="640"/>
      </w:pPr>
      <w:r>
        <w:rPr>
          <w:rFonts w:hint="eastAsia"/>
        </w:rPr>
        <w:t>8</w:t>
      </w:r>
      <w:r>
        <w:rPr>
          <w:rFonts w:hint="eastAsia"/>
        </w:rPr>
        <w:t>、</w:t>
      </w:r>
      <w:proofErr w:type="gramStart"/>
      <w:r>
        <w:rPr>
          <w:rFonts w:hint="eastAsia"/>
        </w:rPr>
        <w:t>呼梯应答</w:t>
      </w:r>
      <w:proofErr w:type="gramEnd"/>
      <w:r>
        <w:rPr>
          <w:rFonts w:hint="eastAsia"/>
        </w:rPr>
        <w:t>功能：</w:t>
      </w:r>
      <w:proofErr w:type="gramStart"/>
      <w:r>
        <w:rPr>
          <w:rFonts w:hint="eastAsia"/>
        </w:rPr>
        <w:t>当呼梯操作</w:t>
      </w:r>
      <w:proofErr w:type="gramEnd"/>
      <w:r>
        <w:rPr>
          <w:rFonts w:hint="eastAsia"/>
        </w:rPr>
        <w:t>时，相应楼层</w:t>
      </w:r>
      <w:proofErr w:type="gramStart"/>
      <w:r>
        <w:rPr>
          <w:rFonts w:hint="eastAsia"/>
        </w:rPr>
        <w:t>的呼梯按钮</w:t>
      </w:r>
      <w:proofErr w:type="gramEnd"/>
      <w:r>
        <w:rPr>
          <w:rFonts w:hint="eastAsia"/>
        </w:rPr>
        <w:t>数字灯点亮，到站后撤消记忆，指示灯灭。</w:t>
      </w:r>
    </w:p>
    <w:p w:rsidR="00257778" w:rsidRDefault="00F83D7F">
      <w:pPr>
        <w:spacing w:line="430" w:lineRule="exact"/>
        <w:ind w:firstLineChars="200" w:firstLine="640"/>
      </w:pPr>
      <w:r>
        <w:rPr>
          <w:rFonts w:hint="eastAsia"/>
        </w:rPr>
        <w:t>9</w:t>
      </w:r>
      <w:r>
        <w:rPr>
          <w:rFonts w:hint="eastAsia"/>
        </w:rPr>
        <w:t>、断错相保护功能：控制系统装有断、错相保护继电器可防止由于电源相序的变化或缺相而导致的电梯异常运行。</w:t>
      </w:r>
    </w:p>
    <w:p w:rsidR="00257778" w:rsidRDefault="00F83D7F">
      <w:pPr>
        <w:spacing w:line="430" w:lineRule="exact"/>
        <w:ind w:firstLineChars="200" w:firstLine="640"/>
      </w:pPr>
      <w:r>
        <w:rPr>
          <w:rFonts w:hint="eastAsia"/>
        </w:rPr>
        <w:t>10</w:t>
      </w:r>
      <w:r>
        <w:rPr>
          <w:rFonts w:hint="eastAsia"/>
        </w:rPr>
        <w:t>、极限保护功能：在井道的最上端和最下端装有极限开关，可防止轿厢冲顶或墩底。</w:t>
      </w:r>
    </w:p>
    <w:p w:rsidR="00257778" w:rsidRDefault="00F83D7F">
      <w:pPr>
        <w:spacing w:line="430" w:lineRule="exact"/>
        <w:ind w:firstLineChars="200" w:firstLine="640"/>
      </w:pPr>
      <w:r>
        <w:rPr>
          <w:rFonts w:hint="eastAsia"/>
        </w:rPr>
        <w:t>11</w:t>
      </w:r>
      <w:r>
        <w:rPr>
          <w:rFonts w:hint="eastAsia"/>
        </w:rPr>
        <w:t>、运行、检修功能：将控制箱内的开关拨到检修位置时，按上下按钮可用点动运行。</w:t>
      </w:r>
    </w:p>
    <w:p w:rsidR="00257778" w:rsidRDefault="00F83D7F">
      <w:pPr>
        <w:spacing w:line="430" w:lineRule="exact"/>
        <w:ind w:firstLineChars="200" w:firstLine="640"/>
      </w:pPr>
      <w:r>
        <w:rPr>
          <w:rFonts w:hint="eastAsia"/>
        </w:rPr>
        <w:t>12</w:t>
      </w:r>
      <w:r>
        <w:rPr>
          <w:rFonts w:hint="eastAsia"/>
        </w:rPr>
        <w:t>、故障显示自诊断功能：当电梯出现故障时，厅外数码显示会以代码形式不断闪烁，从而诊断故障及原因。代码的意义在随机文件的使用说明书中有介绍。</w:t>
      </w:r>
    </w:p>
    <w:p w:rsidR="00257778" w:rsidRDefault="00F83D7F">
      <w:pPr>
        <w:spacing w:line="430" w:lineRule="exact"/>
        <w:ind w:firstLineChars="200" w:firstLine="640"/>
      </w:pPr>
      <w:r>
        <w:rPr>
          <w:rFonts w:hint="eastAsia"/>
        </w:rPr>
        <w:t>13</w:t>
      </w:r>
      <w:r>
        <w:rPr>
          <w:rFonts w:hint="eastAsia"/>
        </w:rPr>
        <w:t>、接触器机械互锁功能：接触器机械互锁保护，特别保证上、下行运行可靠。</w:t>
      </w:r>
    </w:p>
    <w:p w:rsidR="00257778" w:rsidRDefault="00F83D7F">
      <w:pPr>
        <w:spacing w:line="430" w:lineRule="exact"/>
        <w:ind w:firstLineChars="200" w:firstLine="640"/>
      </w:pPr>
      <w:r>
        <w:rPr>
          <w:rFonts w:hint="eastAsia"/>
        </w:rPr>
        <w:t>14</w:t>
      </w:r>
      <w:r>
        <w:rPr>
          <w:rFonts w:hint="eastAsia"/>
        </w:rPr>
        <w:t>、电机过载保护功能：控制系统装有热过载保护继电器，如果轿厢被卡堵，其它保护措施失灵，导致电机过载时，可自动切断电机电源，保护电动机。</w:t>
      </w:r>
    </w:p>
    <w:p w:rsidR="00257778" w:rsidRDefault="00F83D7F">
      <w:pPr>
        <w:spacing w:line="430" w:lineRule="exact"/>
        <w:ind w:firstLineChars="200" w:firstLine="640"/>
      </w:pPr>
      <w:r>
        <w:rPr>
          <w:rFonts w:hint="eastAsia"/>
        </w:rPr>
        <w:t>15</w:t>
      </w:r>
      <w:r>
        <w:rPr>
          <w:rFonts w:hint="eastAsia"/>
        </w:rPr>
        <w:t>、故障重新启动功能：只有在排除故障后，并且将控制柜内运行</w:t>
      </w:r>
      <w:r>
        <w:rPr>
          <w:rFonts w:hint="eastAsia"/>
        </w:rPr>
        <w:t>/</w:t>
      </w:r>
      <w:r>
        <w:rPr>
          <w:rFonts w:hint="eastAsia"/>
        </w:rPr>
        <w:t>检修开关拔到运行位置，重新送电，升降</w:t>
      </w:r>
      <w:proofErr w:type="gramStart"/>
      <w:r>
        <w:rPr>
          <w:rFonts w:hint="eastAsia"/>
        </w:rPr>
        <w:t>梯才能</w:t>
      </w:r>
      <w:proofErr w:type="gramEnd"/>
      <w:r>
        <w:rPr>
          <w:rFonts w:hint="eastAsia"/>
        </w:rPr>
        <w:t>正常运行，防止误操作，保证安全可靠。</w:t>
      </w:r>
    </w:p>
    <w:p w:rsidR="00257778" w:rsidRDefault="00F83D7F">
      <w:pPr>
        <w:spacing w:line="430" w:lineRule="exact"/>
        <w:ind w:firstLineChars="200" w:firstLine="640"/>
      </w:pPr>
      <w:r>
        <w:rPr>
          <w:rFonts w:hint="eastAsia"/>
        </w:rPr>
        <w:t>16</w:t>
      </w:r>
      <w:r>
        <w:rPr>
          <w:rFonts w:hint="eastAsia"/>
        </w:rPr>
        <w:t>、超限时保护功能：升降梯运行时间超过全程运行时间的</w:t>
      </w:r>
      <w:proofErr w:type="gramStart"/>
      <w:r>
        <w:rPr>
          <w:rFonts w:hint="eastAsia"/>
        </w:rPr>
        <w:t>一</w:t>
      </w:r>
      <w:proofErr w:type="gramEnd"/>
      <w:r>
        <w:rPr>
          <w:rFonts w:hint="eastAsia"/>
        </w:rPr>
        <w:t>定时限内就会自动停机。</w:t>
      </w:r>
    </w:p>
    <w:p w:rsidR="00257778" w:rsidRDefault="00F83D7F">
      <w:pPr>
        <w:spacing w:line="430" w:lineRule="exact"/>
        <w:ind w:firstLineChars="200" w:firstLine="643"/>
        <w:rPr>
          <w:b/>
        </w:rPr>
      </w:pPr>
      <w:r>
        <w:rPr>
          <w:rFonts w:hint="eastAsia"/>
          <w:b/>
        </w:rPr>
        <w:t>（三）小型升降</w:t>
      </w:r>
      <w:proofErr w:type="gramStart"/>
      <w:r>
        <w:rPr>
          <w:rFonts w:hint="eastAsia"/>
          <w:b/>
        </w:rPr>
        <w:t>梯标准</w:t>
      </w:r>
      <w:proofErr w:type="gramEnd"/>
      <w:r>
        <w:rPr>
          <w:rFonts w:hint="eastAsia"/>
          <w:b/>
        </w:rPr>
        <w:t>配置</w:t>
      </w:r>
    </w:p>
    <w:tbl>
      <w:tblPr>
        <w:tblStyle w:val="a5"/>
        <w:tblW w:w="0" w:type="auto"/>
        <w:jc w:val="center"/>
        <w:tblLook w:val="04A0"/>
      </w:tblPr>
      <w:tblGrid>
        <w:gridCol w:w="3767"/>
        <w:gridCol w:w="3767"/>
      </w:tblGrid>
      <w:tr w:rsidR="00257778">
        <w:trPr>
          <w:trHeight w:val="139"/>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名称</w:t>
            </w:r>
          </w:p>
        </w:tc>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规格型号</w:t>
            </w:r>
          </w:p>
        </w:tc>
      </w:tr>
      <w:tr w:rsidR="00257778">
        <w:trPr>
          <w:trHeight w:val="139"/>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控制系统</w:t>
            </w:r>
          </w:p>
        </w:tc>
        <w:tc>
          <w:tcPr>
            <w:tcW w:w="3767" w:type="dxa"/>
            <w:vAlign w:val="center"/>
          </w:tcPr>
          <w:p w:rsidR="00257778" w:rsidRDefault="00257778">
            <w:pPr>
              <w:jc w:val="center"/>
              <w:rPr>
                <w:rFonts w:asciiTheme="minorEastAsia" w:eastAsiaTheme="minorEastAsia" w:hAnsiTheme="minorEastAsia"/>
                <w:b/>
                <w:sz w:val="24"/>
                <w:szCs w:val="24"/>
              </w:rPr>
            </w:pPr>
          </w:p>
        </w:tc>
      </w:tr>
      <w:tr w:rsidR="00257778">
        <w:trPr>
          <w:trHeight w:val="139"/>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主控电脑板</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继电器</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主接触器</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轿厢系统</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轿厢</w:t>
            </w:r>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发纹不锈钢</w:t>
            </w: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轿架</w:t>
            </w:r>
            <w:proofErr w:type="gramEnd"/>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型钢</w:t>
            </w: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召唤系统</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呼梯显示</w:t>
            </w:r>
            <w:proofErr w:type="gramEnd"/>
            <w:r>
              <w:rPr>
                <w:rFonts w:asciiTheme="minorEastAsia" w:eastAsiaTheme="minorEastAsia" w:hAnsiTheme="minorEastAsia" w:hint="eastAsia"/>
                <w:sz w:val="24"/>
                <w:szCs w:val="24"/>
              </w:rPr>
              <w:t>电路板</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呼梯盒</w:t>
            </w:r>
            <w:proofErr w:type="gramEnd"/>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曳引机系统</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曳引机</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曳引机轴承</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导向轮</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厅门</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厅门</w:t>
            </w:r>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发纹不锈钢</w:t>
            </w: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门套</w:t>
            </w:r>
            <w:proofErr w:type="gramEnd"/>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发纹不锈钢</w:t>
            </w:r>
          </w:p>
        </w:tc>
      </w:tr>
      <w:tr w:rsidR="00257778">
        <w:trPr>
          <w:trHeight w:val="412"/>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门滑道</w:t>
            </w:r>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铝合金型材</w:t>
            </w: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门开关</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安全部件</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缓冲器</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限位开关</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极限开关</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门锁</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其他部件</w:t>
            </w:r>
          </w:p>
        </w:tc>
        <w:tc>
          <w:tcPr>
            <w:tcW w:w="3767" w:type="dxa"/>
            <w:vAlign w:val="center"/>
          </w:tcPr>
          <w:p w:rsidR="00257778" w:rsidRDefault="00257778">
            <w:pPr>
              <w:jc w:val="center"/>
              <w:rPr>
                <w:rFonts w:asciiTheme="minorEastAsia" w:eastAsiaTheme="minorEastAsia" w:hAnsiTheme="minorEastAsia"/>
                <w:sz w:val="24"/>
                <w:szCs w:val="24"/>
              </w:rPr>
            </w:pP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主导轨</w:t>
            </w:r>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T</w:t>
            </w:r>
            <w:proofErr w:type="gramStart"/>
            <w:r>
              <w:rPr>
                <w:rFonts w:asciiTheme="minorEastAsia" w:eastAsiaTheme="minorEastAsia" w:hAnsiTheme="minorEastAsia" w:hint="eastAsia"/>
                <w:sz w:val="24"/>
                <w:szCs w:val="24"/>
              </w:rPr>
              <w:t>型轨</w:t>
            </w:r>
            <w:proofErr w:type="gramEnd"/>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副轨</w:t>
            </w:r>
            <w:proofErr w:type="gramEnd"/>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40*40角钢</w:t>
            </w: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曳引绳</w:t>
            </w:r>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φ8*19</w:t>
            </w: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电缆</w:t>
            </w:r>
          </w:p>
        </w:tc>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RVV护套线</w:t>
            </w:r>
          </w:p>
        </w:tc>
      </w:tr>
      <w:tr w:rsidR="00257778">
        <w:trPr>
          <w:trHeight w:val="424"/>
          <w:jc w:val="center"/>
        </w:trPr>
        <w:tc>
          <w:tcPr>
            <w:tcW w:w="3767" w:type="dxa"/>
            <w:vAlign w:val="center"/>
          </w:tcPr>
          <w:p w:rsidR="00257778" w:rsidRDefault="00F83D7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平层开关</w:t>
            </w:r>
          </w:p>
        </w:tc>
        <w:tc>
          <w:tcPr>
            <w:tcW w:w="3767" w:type="dxa"/>
            <w:vAlign w:val="center"/>
          </w:tcPr>
          <w:p w:rsidR="00257778" w:rsidRDefault="00257778">
            <w:pPr>
              <w:jc w:val="center"/>
              <w:rPr>
                <w:rFonts w:asciiTheme="minorEastAsia" w:eastAsiaTheme="minorEastAsia" w:hAnsiTheme="minorEastAsia"/>
                <w:sz w:val="24"/>
                <w:szCs w:val="24"/>
              </w:rPr>
            </w:pPr>
          </w:p>
        </w:tc>
      </w:tr>
    </w:tbl>
    <w:p w:rsidR="00257778" w:rsidRDefault="00F83D7F">
      <w:pPr>
        <w:spacing w:line="430" w:lineRule="exact"/>
        <w:ind w:firstLineChars="200" w:firstLine="643"/>
        <w:rPr>
          <w:b/>
        </w:rPr>
      </w:pPr>
      <w:r>
        <w:rPr>
          <w:rFonts w:hint="eastAsia"/>
          <w:b/>
        </w:rPr>
        <w:t>（四）售后服务</w:t>
      </w:r>
    </w:p>
    <w:p w:rsidR="00257778" w:rsidRDefault="00F83D7F">
      <w:pPr>
        <w:spacing w:line="430" w:lineRule="exact"/>
        <w:ind w:firstLineChars="200" w:firstLine="640"/>
      </w:pPr>
      <w:r>
        <w:rPr>
          <w:rFonts w:hint="eastAsia"/>
        </w:rPr>
        <w:t>1</w:t>
      </w:r>
      <w:r>
        <w:rPr>
          <w:rFonts w:hint="eastAsia"/>
        </w:rPr>
        <w:t>、投标人须承诺中标后在合肥市设立售后驻点服务站（点），服务站（点）具有应急服务响应机制，要明确服务站（点）的办公地址、联系电话，维修保养责任人移动通信号码和固定电话，提供常年设</w:t>
      </w:r>
      <w:r>
        <w:rPr>
          <w:rFonts w:hint="eastAsia"/>
        </w:rPr>
        <w:t>7</w:t>
      </w:r>
      <w:r>
        <w:rPr>
          <w:rFonts w:hint="eastAsia"/>
        </w:rPr>
        <w:t>天×</w:t>
      </w:r>
      <w:r>
        <w:rPr>
          <w:rFonts w:hint="eastAsia"/>
        </w:rPr>
        <w:t>24</w:t>
      </w:r>
      <w:r>
        <w:rPr>
          <w:rFonts w:hint="eastAsia"/>
        </w:rPr>
        <w:t>小时服务专线和长期的免费技术支持，承诺在接到服务通知后</w:t>
      </w:r>
      <w:r>
        <w:rPr>
          <w:rFonts w:hint="eastAsia"/>
        </w:rPr>
        <w:t>30</w:t>
      </w:r>
      <w:r>
        <w:rPr>
          <w:rFonts w:hint="eastAsia"/>
        </w:rPr>
        <w:t>分钟内响应</w:t>
      </w:r>
      <w:r>
        <w:rPr>
          <w:rFonts w:hint="eastAsia"/>
        </w:rPr>
        <w:t>l</w:t>
      </w:r>
      <w:r>
        <w:rPr>
          <w:rFonts w:hint="eastAsia"/>
        </w:rPr>
        <w:t>小时内到达现场，</w:t>
      </w:r>
      <w:r>
        <w:rPr>
          <w:rFonts w:hint="eastAsia"/>
        </w:rPr>
        <w:t>2</w:t>
      </w:r>
      <w:r>
        <w:rPr>
          <w:rFonts w:hint="eastAsia"/>
        </w:rPr>
        <w:t>小时内提供连续的不间断的服务直至事故或故障排除。（承诺函格式自拟）。</w:t>
      </w:r>
    </w:p>
    <w:p w:rsidR="00257778" w:rsidRDefault="00F83D7F">
      <w:pPr>
        <w:spacing w:line="430" w:lineRule="exact"/>
        <w:ind w:firstLineChars="200" w:firstLine="640"/>
      </w:pPr>
      <w:r>
        <w:rPr>
          <w:rFonts w:hint="eastAsia"/>
        </w:rPr>
        <w:t>2</w:t>
      </w:r>
      <w:r>
        <w:rPr>
          <w:rFonts w:hint="eastAsia"/>
        </w:rPr>
        <w:t>、中标候选人须对合同中规定的整套升降</w:t>
      </w:r>
      <w:proofErr w:type="gramStart"/>
      <w:r>
        <w:rPr>
          <w:rFonts w:hint="eastAsia"/>
        </w:rPr>
        <w:t>梯提供</w:t>
      </w:r>
      <w:proofErr w:type="gramEnd"/>
      <w:r>
        <w:rPr>
          <w:rFonts w:hint="eastAsia"/>
        </w:rPr>
        <w:t>2</w:t>
      </w:r>
      <w:r>
        <w:rPr>
          <w:rFonts w:hint="eastAsia"/>
        </w:rPr>
        <w:t>年的质保期及免费维修和保养（每半个月</w:t>
      </w:r>
      <w:r>
        <w:rPr>
          <w:rFonts w:hint="eastAsia"/>
        </w:rPr>
        <w:t>1</w:t>
      </w:r>
      <w:r>
        <w:rPr>
          <w:rFonts w:hint="eastAsia"/>
        </w:rPr>
        <w:t>次），时间从验收通过之日计算。</w:t>
      </w:r>
    </w:p>
    <w:p w:rsidR="00257778" w:rsidRDefault="00F83D7F">
      <w:pPr>
        <w:spacing w:line="430" w:lineRule="exact"/>
        <w:ind w:firstLineChars="200" w:firstLine="640"/>
      </w:pPr>
      <w:r>
        <w:rPr>
          <w:rFonts w:hint="eastAsia"/>
        </w:rPr>
        <w:t>3</w:t>
      </w:r>
      <w:r>
        <w:rPr>
          <w:rFonts w:hint="eastAsia"/>
        </w:rPr>
        <w:t>、在质保期内的工作应包括对所有升降梯常规检查、调整和润滑。具体的操作程序和内容须在投标时说明。</w:t>
      </w:r>
    </w:p>
    <w:p w:rsidR="00257778" w:rsidRDefault="00F83D7F">
      <w:pPr>
        <w:spacing w:line="430" w:lineRule="exact"/>
        <w:ind w:firstLineChars="200" w:firstLine="640"/>
      </w:pPr>
      <w:r>
        <w:rPr>
          <w:rFonts w:hint="eastAsia"/>
        </w:rPr>
        <w:t>4</w:t>
      </w:r>
      <w:r>
        <w:rPr>
          <w:rFonts w:hint="eastAsia"/>
        </w:rPr>
        <w:t>、质保期内成交人须无偿负责修理和替换任何由于设备自身的质量问题造成的故障及损坏的备件。</w:t>
      </w:r>
    </w:p>
    <w:p w:rsidR="00257778" w:rsidRDefault="00F83D7F">
      <w:pPr>
        <w:spacing w:line="430" w:lineRule="exact"/>
        <w:ind w:firstLineChars="200" w:firstLine="640"/>
      </w:pPr>
      <w:r>
        <w:rPr>
          <w:rFonts w:hint="eastAsia"/>
        </w:rPr>
        <w:t>5</w:t>
      </w:r>
      <w:r>
        <w:rPr>
          <w:rFonts w:hint="eastAsia"/>
        </w:rPr>
        <w:t>、在缺陷保修结束时，必须由专业工程师对升降</w:t>
      </w:r>
      <w:proofErr w:type="gramStart"/>
      <w:r>
        <w:rPr>
          <w:rFonts w:hint="eastAsia"/>
        </w:rPr>
        <w:t>梯进行</w:t>
      </w:r>
      <w:proofErr w:type="gramEnd"/>
      <w:r>
        <w:rPr>
          <w:rFonts w:hint="eastAsia"/>
        </w:rPr>
        <w:t>另一次测试，任何故障须由供应商自费解决并取得采购方的同意。</w:t>
      </w:r>
    </w:p>
    <w:p w:rsidR="00257778" w:rsidRDefault="00F83D7F">
      <w:pPr>
        <w:spacing w:line="430" w:lineRule="exact"/>
        <w:ind w:firstLineChars="200" w:firstLine="640"/>
      </w:pPr>
      <w:r>
        <w:rPr>
          <w:rFonts w:hint="eastAsia"/>
        </w:rPr>
        <w:t>6</w:t>
      </w:r>
      <w:r>
        <w:rPr>
          <w:rFonts w:hint="eastAsia"/>
        </w:rPr>
        <w:t>、故障修好后，成交人须一式两份报告给采购方，包括故障原因，解决措施，完成修理所费时间及恢复正常运行日期，检修完毕运行正常记录。</w:t>
      </w:r>
    </w:p>
    <w:p w:rsidR="00257778" w:rsidRDefault="00F83D7F">
      <w:pPr>
        <w:spacing w:line="430" w:lineRule="exact"/>
        <w:ind w:firstLineChars="200" w:firstLine="643"/>
        <w:rPr>
          <w:b/>
        </w:rPr>
      </w:pPr>
      <w:r>
        <w:rPr>
          <w:rFonts w:hint="eastAsia"/>
          <w:b/>
        </w:rPr>
        <w:t>（</w:t>
      </w:r>
      <w:r w:rsidR="005D614C">
        <w:rPr>
          <w:rFonts w:hint="eastAsia"/>
          <w:b/>
        </w:rPr>
        <w:t>五</w:t>
      </w:r>
      <w:r>
        <w:rPr>
          <w:rFonts w:hint="eastAsia"/>
          <w:b/>
        </w:rPr>
        <w:t>）供货期</w:t>
      </w:r>
    </w:p>
    <w:p w:rsidR="00257778" w:rsidRDefault="00F83D7F">
      <w:pPr>
        <w:spacing w:line="430" w:lineRule="exact"/>
        <w:ind w:firstLineChars="200" w:firstLine="640"/>
      </w:pPr>
      <w:r>
        <w:rPr>
          <w:rFonts w:hint="eastAsia"/>
        </w:rPr>
        <w:t>供货及安装期：自合同签订后，招标人通知之日起，</w:t>
      </w:r>
      <w:r>
        <w:rPr>
          <w:rFonts w:hint="eastAsia"/>
        </w:rPr>
        <w:t>30</w:t>
      </w:r>
      <w:r>
        <w:rPr>
          <w:rFonts w:hint="eastAsia"/>
        </w:rPr>
        <w:t>个日历日完成供货并安装调试完毕。</w:t>
      </w:r>
    </w:p>
    <w:p w:rsidR="00257778" w:rsidRDefault="00F83D7F">
      <w:pPr>
        <w:spacing w:line="430" w:lineRule="exact"/>
        <w:ind w:firstLineChars="200" w:firstLine="643"/>
        <w:rPr>
          <w:b/>
        </w:rPr>
      </w:pPr>
      <w:r>
        <w:rPr>
          <w:rFonts w:hint="eastAsia"/>
          <w:b/>
        </w:rPr>
        <w:t>（</w:t>
      </w:r>
      <w:r w:rsidR="005D614C">
        <w:rPr>
          <w:rFonts w:hint="eastAsia"/>
          <w:b/>
        </w:rPr>
        <w:t>六</w:t>
      </w:r>
      <w:r>
        <w:rPr>
          <w:rFonts w:hint="eastAsia"/>
          <w:b/>
        </w:rPr>
        <w:t>）报价说明及付款方式、标书响应情况</w:t>
      </w:r>
    </w:p>
    <w:p w:rsidR="00257778" w:rsidRDefault="00F83D7F">
      <w:pPr>
        <w:spacing w:line="430" w:lineRule="exact"/>
        <w:ind w:firstLineChars="200" w:firstLine="640"/>
      </w:pPr>
      <w:r>
        <w:rPr>
          <w:rFonts w:hint="eastAsia"/>
        </w:rPr>
        <w:t>1</w:t>
      </w:r>
      <w:r>
        <w:rPr>
          <w:rFonts w:hint="eastAsia"/>
        </w:rPr>
        <w:t>、投标人的报价应包含所投物安装、保险、税费、包装、加工及加工损耗、运输、现场落地、验收等工作所发生的一切应有费用。投标报价为签订合同的依据。</w:t>
      </w:r>
    </w:p>
    <w:p w:rsidR="00257778" w:rsidRDefault="00F83D7F">
      <w:pPr>
        <w:spacing w:line="430" w:lineRule="exact"/>
        <w:ind w:firstLineChars="200" w:firstLine="640"/>
      </w:pPr>
      <w:r>
        <w:rPr>
          <w:rFonts w:hint="eastAsia"/>
        </w:rPr>
        <w:t>2</w:t>
      </w:r>
      <w:r>
        <w:rPr>
          <w:rFonts w:hint="eastAsia"/>
        </w:rPr>
        <w:t>、包括旧升降梯拆除、旧机房改造、土建修补等费用。</w:t>
      </w:r>
    </w:p>
    <w:p w:rsidR="00257778" w:rsidRDefault="00F83D7F">
      <w:pPr>
        <w:spacing w:line="430" w:lineRule="exact"/>
        <w:ind w:firstLineChars="200" w:firstLine="640"/>
      </w:pPr>
      <w:r>
        <w:rPr>
          <w:rFonts w:hint="eastAsia"/>
        </w:rPr>
        <w:t>3</w:t>
      </w:r>
      <w:r>
        <w:rPr>
          <w:rFonts w:hint="eastAsia"/>
        </w:rPr>
        <w:t>、付款方式：安装完成并经验收合格后支付至合同总价的</w:t>
      </w:r>
      <w:r>
        <w:rPr>
          <w:rFonts w:hint="eastAsia"/>
        </w:rPr>
        <w:t>95%</w:t>
      </w:r>
      <w:r>
        <w:rPr>
          <w:rFonts w:hint="eastAsia"/>
        </w:rPr>
        <w:t>，余款</w:t>
      </w:r>
      <w:r>
        <w:rPr>
          <w:rFonts w:hint="eastAsia"/>
        </w:rPr>
        <w:t>5%</w:t>
      </w:r>
      <w:r>
        <w:rPr>
          <w:rFonts w:hint="eastAsia"/>
        </w:rPr>
        <w:t>作为质保金，一年后付清。</w:t>
      </w:r>
    </w:p>
    <w:p w:rsidR="00257778" w:rsidRDefault="00F83D7F">
      <w:pPr>
        <w:spacing w:line="430" w:lineRule="exact"/>
        <w:ind w:firstLineChars="200" w:firstLine="643"/>
        <w:rPr>
          <w:b/>
        </w:rPr>
      </w:pPr>
      <w:r>
        <w:rPr>
          <w:rFonts w:hint="eastAsia"/>
          <w:b/>
        </w:rPr>
        <w:t>（</w:t>
      </w:r>
      <w:r w:rsidR="005D614C">
        <w:rPr>
          <w:rFonts w:hint="eastAsia"/>
          <w:b/>
        </w:rPr>
        <w:t>七</w:t>
      </w:r>
      <w:r>
        <w:rPr>
          <w:rFonts w:hint="eastAsia"/>
          <w:b/>
        </w:rPr>
        <w:t>）安装调试、质保及售后服务要求</w:t>
      </w:r>
    </w:p>
    <w:p w:rsidR="00257778" w:rsidRDefault="00F83D7F">
      <w:pPr>
        <w:spacing w:line="430" w:lineRule="exact"/>
        <w:ind w:firstLineChars="200" w:firstLine="640"/>
      </w:pPr>
      <w:r>
        <w:rPr>
          <w:rFonts w:hint="eastAsia"/>
        </w:rPr>
        <w:t>1</w:t>
      </w:r>
      <w:r>
        <w:rPr>
          <w:rFonts w:hint="eastAsia"/>
        </w:rPr>
        <w:t>、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rsidR="00257778" w:rsidRDefault="00F83D7F">
      <w:pPr>
        <w:spacing w:line="430" w:lineRule="exact"/>
        <w:ind w:firstLineChars="200" w:firstLine="640"/>
      </w:pPr>
      <w:r>
        <w:rPr>
          <w:rFonts w:hint="eastAsia"/>
        </w:rPr>
        <w:t>2</w:t>
      </w:r>
      <w:r>
        <w:rPr>
          <w:rFonts w:hint="eastAsia"/>
        </w:rPr>
        <w:t>、在质保期内，供应商在收到买方关于产品质量问题的通知后七天内，应免费维修或更换有缺陷的货物或部件。</w:t>
      </w:r>
    </w:p>
    <w:p w:rsidR="00257778" w:rsidRDefault="00F83D7F">
      <w:pPr>
        <w:spacing w:line="430" w:lineRule="exact"/>
        <w:ind w:firstLineChars="200" w:firstLine="640"/>
      </w:pPr>
      <w:r>
        <w:rPr>
          <w:rFonts w:hint="eastAsia"/>
        </w:rPr>
        <w:t>3</w:t>
      </w:r>
      <w:r>
        <w:rPr>
          <w:rFonts w:hint="eastAsia"/>
        </w:rPr>
        <w:t>、如果供应商在收到通知七天后没有弥补缺陷，买方可采取必要的补救措施，但风险和费用将由卖方承担。</w:t>
      </w:r>
    </w:p>
    <w:sectPr w:rsidR="00257778" w:rsidSect="00257778">
      <w:pgSz w:w="11906" w:h="16838"/>
      <w:pgMar w:top="1418" w:right="1418" w:bottom="1134" w:left="1418" w:header="851" w:footer="851"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DEB" w:rsidRDefault="00D63DEB" w:rsidP="002A0469">
      <w:r>
        <w:separator/>
      </w:r>
    </w:p>
  </w:endnote>
  <w:endnote w:type="continuationSeparator" w:id="0">
    <w:p w:rsidR="00D63DEB" w:rsidRDefault="00D63DEB" w:rsidP="002A0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DEB" w:rsidRDefault="00D63DEB" w:rsidP="002A0469">
      <w:r>
        <w:separator/>
      </w:r>
    </w:p>
  </w:footnote>
  <w:footnote w:type="continuationSeparator" w:id="0">
    <w:p w:rsidR="00D63DEB" w:rsidRDefault="00D63DEB" w:rsidP="002A0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FBC"/>
    <w:rsid w:val="000805C9"/>
    <w:rsid w:val="000E0389"/>
    <w:rsid w:val="001011C2"/>
    <w:rsid w:val="001023D6"/>
    <w:rsid w:val="0013442F"/>
    <w:rsid w:val="00154E8E"/>
    <w:rsid w:val="00162957"/>
    <w:rsid w:val="0016533C"/>
    <w:rsid w:val="001A206D"/>
    <w:rsid w:val="001B2C6B"/>
    <w:rsid w:val="001C2D7D"/>
    <w:rsid w:val="00201EA1"/>
    <w:rsid w:val="00205043"/>
    <w:rsid w:val="00213E63"/>
    <w:rsid w:val="00241559"/>
    <w:rsid w:val="00257778"/>
    <w:rsid w:val="00283A8C"/>
    <w:rsid w:val="002A0469"/>
    <w:rsid w:val="002A546A"/>
    <w:rsid w:val="002D5066"/>
    <w:rsid w:val="00312FAA"/>
    <w:rsid w:val="003202BA"/>
    <w:rsid w:val="003239D9"/>
    <w:rsid w:val="003C4870"/>
    <w:rsid w:val="003F2E73"/>
    <w:rsid w:val="00410F1E"/>
    <w:rsid w:val="00435249"/>
    <w:rsid w:val="00487F0E"/>
    <w:rsid w:val="004B1681"/>
    <w:rsid w:val="00514639"/>
    <w:rsid w:val="00517B30"/>
    <w:rsid w:val="00547519"/>
    <w:rsid w:val="005A3156"/>
    <w:rsid w:val="005D614C"/>
    <w:rsid w:val="005E09FA"/>
    <w:rsid w:val="00604220"/>
    <w:rsid w:val="00667694"/>
    <w:rsid w:val="006869B2"/>
    <w:rsid w:val="006A4C72"/>
    <w:rsid w:val="00780FD6"/>
    <w:rsid w:val="00786D9C"/>
    <w:rsid w:val="009208FE"/>
    <w:rsid w:val="009A2766"/>
    <w:rsid w:val="009B7A15"/>
    <w:rsid w:val="009E40EA"/>
    <w:rsid w:val="00A309B4"/>
    <w:rsid w:val="00A708C4"/>
    <w:rsid w:val="00B35356"/>
    <w:rsid w:val="00B52684"/>
    <w:rsid w:val="00B969E9"/>
    <w:rsid w:val="00C222EF"/>
    <w:rsid w:val="00C31BFD"/>
    <w:rsid w:val="00C50EEB"/>
    <w:rsid w:val="00C54068"/>
    <w:rsid w:val="00C74A69"/>
    <w:rsid w:val="00CA794A"/>
    <w:rsid w:val="00D20087"/>
    <w:rsid w:val="00D37F4A"/>
    <w:rsid w:val="00D63DEB"/>
    <w:rsid w:val="00DB2772"/>
    <w:rsid w:val="00DE0499"/>
    <w:rsid w:val="00DF32E1"/>
    <w:rsid w:val="00DF6C49"/>
    <w:rsid w:val="00E01006"/>
    <w:rsid w:val="00E238A2"/>
    <w:rsid w:val="00E254EC"/>
    <w:rsid w:val="00E30980"/>
    <w:rsid w:val="00E43F4E"/>
    <w:rsid w:val="00E769BD"/>
    <w:rsid w:val="00E9648D"/>
    <w:rsid w:val="00EA7B88"/>
    <w:rsid w:val="00F03FBC"/>
    <w:rsid w:val="00F42B3E"/>
    <w:rsid w:val="00F83D7F"/>
    <w:rsid w:val="3BAC45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778"/>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57778"/>
    <w:pPr>
      <w:tabs>
        <w:tab w:val="center" w:pos="4153"/>
        <w:tab w:val="right" w:pos="8306"/>
      </w:tabs>
      <w:snapToGrid w:val="0"/>
      <w:jc w:val="left"/>
    </w:pPr>
    <w:rPr>
      <w:sz w:val="18"/>
      <w:szCs w:val="18"/>
    </w:rPr>
  </w:style>
  <w:style w:type="paragraph" w:styleId="a4">
    <w:name w:val="header"/>
    <w:basedOn w:val="a"/>
    <w:link w:val="Char0"/>
    <w:uiPriority w:val="99"/>
    <w:unhideWhenUsed/>
    <w:rsid w:val="0025777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257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7778"/>
    <w:pPr>
      <w:ind w:firstLineChars="200" w:firstLine="420"/>
    </w:pPr>
  </w:style>
  <w:style w:type="character" w:customStyle="1" w:styleId="Char0">
    <w:name w:val="页眉 Char"/>
    <w:basedOn w:val="a0"/>
    <w:link w:val="a4"/>
    <w:uiPriority w:val="99"/>
    <w:rsid w:val="00257778"/>
    <w:rPr>
      <w:sz w:val="18"/>
      <w:szCs w:val="18"/>
    </w:rPr>
  </w:style>
  <w:style w:type="character" w:customStyle="1" w:styleId="Char">
    <w:name w:val="页脚 Char"/>
    <w:basedOn w:val="a0"/>
    <w:link w:val="a3"/>
    <w:uiPriority w:val="99"/>
    <w:rsid w:val="0025777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463</Words>
  <Characters>2644</Characters>
  <Application>Microsoft Office Word</Application>
  <DocSecurity>0</DocSecurity>
  <Lines>22</Lines>
  <Paragraphs>6</Paragraphs>
  <ScaleCrop>false</ScaleCrop>
  <Company>微软中国</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cp:lastPrinted>2020-10-30T07:14:00Z</cp:lastPrinted>
  <dcterms:created xsi:type="dcterms:W3CDTF">2020-11-16T02:45:00Z</dcterms:created>
  <dcterms:modified xsi:type="dcterms:W3CDTF">2020-11-16T02:45:00Z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