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附件1：</w:t>
      </w:r>
    </w:p>
    <w:p>
      <w:pPr>
        <w:rPr>
          <w:rFonts w:hint="eastAsia" w:eastAsia="黑体"/>
          <w:b/>
          <w:sz w:val="48"/>
          <w:szCs w:val="48"/>
        </w:rPr>
      </w:pPr>
    </w:p>
    <w:p>
      <w:pPr>
        <w:rPr>
          <w:rFonts w:hint="eastAsia" w:eastAsia="黑体"/>
          <w:b/>
          <w:sz w:val="48"/>
          <w:szCs w:val="48"/>
        </w:rPr>
      </w:pPr>
    </w:p>
    <w:p>
      <w:pPr>
        <w:jc w:val="center"/>
        <w:rPr>
          <w:rFonts w:hint="default" w:ascii="黑体" w:eastAsia="黑体"/>
          <w:sz w:val="48"/>
          <w:szCs w:val="48"/>
          <w:lang w:val="en-US"/>
        </w:rPr>
      </w:pPr>
      <w:r>
        <w:rPr>
          <w:rFonts w:hint="eastAsia" w:ascii="黑体" w:eastAsia="黑体"/>
          <w:sz w:val="48"/>
          <w:szCs w:val="48"/>
        </w:rPr>
        <w:t>合肥</w:t>
      </w:r>
      <w:r>
        <w:rPr>
          <w:rFonts w:hint="eastAsia" w:ascii="黑体" w:eastAsia="黑体"/>
          <w:sz w:val="48"/>
          <w:szCs w:val="48"/>
          <w:lang w:val="en-US" w:eastAsia="zh-CN"/>
        </w:rPr>
        <w:t>大学第一届社团文化艺术节</w:t>
      </w:r>
    </w:p>
    <w:p>
      <w:pPr>
        <w:jc w:val="center"/>
        <w:rPr>
          <w:sz w:val="48"/>
          <w:szCs w:val="48"/>
        </w:rPr>
      </w:pPr>
    </w:p>
    <w:p>
      <w:pPr>
        <w:jc w:val="center"/>
        <w:rPr>
          <w:rFonts w:hint="eastAsia" w:ascii="楷体_GB2312" w:eastAsia="楷体_GB2312"/>
          <w:b/>
          <w:bCs/>
          <w:sz w:val="48"/>
          <w:szCs w:val="48"/>
        </w:rPr>
      </w:pPr>
      <w:r>
        <w:rPr>
          <w:rFonts w:hint="eastAsia" w:ascii="楷体_GB2312" w:eastAsia="楷体_GB2312"/>
          <w:b/>
          <w:bCs/>
          <w:sz w:val="48"/>
          <w:szCs w:val="48"/>
          <w:lang w:val="en-US" w:eastAsia="zh-CN"/>
        </w:rPr>
        <w:t xml:space="preserve">活 动 </w:t>
      </w:r>
      <w:r>
        <w:rPr>
          <w:rFonts w:hint="eastAsia" w:ascii="楷体_GB2312" w:eastAsia="楷体_GB2312"/>
          <w:b/>
          <w:bCs/>
          <w:sz w:val="48"/>
          <w:szCs w:val="48"/>
        </w:rPr>
        <w:t>立 项 申 报 表</w:t>
      </w:r>
    </w:p>
    <w:p>
      <w:pPr>
        <w:jc w:val="center"/>
        <w:rPr>
          <w:rFonts w:hint="eastAsia" w:ascii="华文新魏" w:eastAsia="华文新魏"/>
          <w:sz w:val="30"/>
        </w:rPr>
      </w:pPr>
    </w:p>
    <w:p>
      <w:pPr>
        <w:jc w:val="center"/>
        <w:rPr>
          <w:rFonts w:hint="eastAsia" w:ascii="华文新魏" w:eastAsia="华文新魏"/>
          <w:sz w:val="30"/>
        </w:rPr>
      </w:pPr>
    </w:p>
    <w:p>
      <w:pPr>
        <w:jc w:val="center"/>
        <w:rPr>
          <w:rFonts w:hint="eastAsia" w:ascii="华文新魏" w:eastAsia="华文新魏"/>
          <w:sz w:val="32"/>
          <w:szCs w:val="32"/>
        </w:rPr>
      </w:pPr>
    </w:p>
    <w:p>
      <w:pPr>
        <w:jc w:val="both"/>
        <w:rPr>
          <w:rFonts w:hint="eastAsia" w:ascii="华文新魏" w:eastAsia="华文新魏"/>
          <w:sz w:val="32"/>
          <w:szCs w:val="32"/>
        </w:rPr>
      </w:pPr>
    </w:p>
    <w:p>
      <w:pPr>
        <w:jc w:val="center"/>
        <w:rPr>
          <w:rFonts w:hint="eastAsia" w:ascii="华文新魏" w:eastAsia="华文新魏"/>
          <w:sz w:val="32"/>
          <w:szCs w:val="32"/>
        </w:rPr>
      </w:pPr>
    </w:p>
    <w:p>
      <w:pPr>
        <w:jc w:val="center"/>
        <w:rPr>
          <w:rFonts w:hint="eastAsia" w:ascii="华文新魏" w:eastAsia="华文新魏"/>
          <w:sz w:val="32"/>
          <w:szCs w:val="32"/>
        </w:rPr>
      </w:pPr>
    </w:p>
    <w:p>
      <w:pPr>
        <w:jc w:val="center"/>
        <w:rPr>
          <w:rFonts w:hint="eastAsia" w:ascii="华文新魏" w:eastAsia="华文新魏"/>
          <w:sz w:val="32"/>
          <w:szCs w:val="32"/>
        </w:rPr>
      </w:pPr>
    </w:p>
    <w:p>
      <w:pPr>
        <w:jc w:val="center"/>
        <w:rPr>
          <w:rFonts w:hint="eastAsia" w:ascii="华文新魏" w:eastAsia="华文新魏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500" w:lineRule="exact"/>
        <w:ind w:firstLine="1399" w:firstLineChars="357"/>
        <w:rPr>
          <w:rFonts w:hint="eastAsia"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pacing w:val="36"/>
          <w:sz w:val="32"/>
          <w:szCs w:val="32"/>
          <w:lang w:val="en-US" w:eastAsia="zh-CN"/>
        </w:rPr>
        <w:t>活动</w:t>
      </w:r>
      <w:r>
        <w:rPr>
          <w:rFonts w:hint="eastAsia" w:ascii="宋体" w:hAnsi="宋体" w:eastAsia="宋体" w:cs="宋体"/>
          <w:spacing w:val="36"/>
          <w:sz w:val="32"/>
          <w:szCs w:val="32"/>
        </w:rPr>
        <w:t>名称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            </w:t>
      </w:r>
    </w:p>
    <w:p>
      <w:pPr>
        <w:spacing w:line="500" w:lineRule="exact"/>
        <w:ind w:firstLine="1399" w:firstLineChars="357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36"/>
          <w:sz w:val="32"/>
          <w:szCs w:val="32"/>
          <w:lang w:val="en-US" w:eastAsia="zh-CN"/>
        </w:rPr>
        <w:t>承办</w:t>
      </w:r>
      <w:r>
        <w:rPr>
          <w:rFonts w:hint="eastAsia" w:ascii="宋体" w:hAnsi="宋体" w:eastAsia="宋体" w:cs="宋体"/>
          <w:spacing w:val="36"/>
          <w:sz w:val="32"/>
          <w:szCs w:val="32"/>
        </w:rPr>
        <w:t>单位</w:t>
      </w:r>
      <w:r>
        <w:rPr>
          <w:rFonts w:hint="eastAsia" w:ascii="宋体" w:hAnsi="宋体" w:eastAsia="宋体" w:cs="宋体"/>
          <w:spacing w:val="36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pacing w:val="36"/>
          <w:sz w:val="32"/>
          <w:szCs w:val="32"/>
          <w:lang w:val="en-US" w:eastAsia="zh-CN"/>
        </w:rPr>
        <w:t>社团）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  </w:t>
      </w:r>
    </w:p>
    <w:p>
      <w:pPr>
        <w:spacing w:line="500" w:lineRule="exact"/>
        <w:ind w:firstLine="1440" w:firstLineChars="450"/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负责人姓名：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          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highlight w:val="none"/>
          <w:u w:val="single"/>
          <w:lang w:val="en-US" w:eastAsia="zh-CN" w:bidi="ar-SA"/>
        </w:rPr>
      </w:pPr>
    </w:p>
    <w:p>
      <w:pPr>
        <w:jc w:val="center"/>
        <w:rPr>
          <w:rFonts w:hint="eastAsia" w:ascii="楷体_GB2312" w:hAnsi="宋体" w:eastAsia="楷体_GB2312"/>
          <w:b/>
          <w:sz w:val="28"/>
        </w:rPr>
      </w:pPr>
    </w:p>
    <w:p>
      <w:pPr>
        <w:jc w:val="both"/>
        <w:rPr>
          <w:rFonts w:hint="eastAsia" w:ascii="楷体_GB2312" w:hAnsi="宋体" w:eastAsia="楷体_GB2312"/>
          <w:b/>
          <w:sz w:val="28"/>
        </w:rPr>
      </w:pPr>
    </w:p>
    <w:p>
      <w:pPr>
        <w:jc w:val="center"/>
        <w:rPr>
          <w:rFonts w:hint="eastAsia" w:ascii="楷体_GB2312" w:hAnsi="宋体" w:eastAsia="楷体_GB2312"/>
          <w:b/>
          <w:sz w:val="36"/>
          <w:szCs w:val="36"/>
        </w:rPr>
      </w:pPr>
      <w:r>
        <w:rPr>
          <w:rFonts w:hint="eastAsia" w:ascii="楷体_GB2312" w:hAnsi="宋体" w:eastAsia="楷体_GB2312"/>
          <w:b/>
          <w:sz w:val="36"/>
          <w:szCs w:val="36"/>
        </w:rPr>
        <w:t>共青团</w:t>
      </w:r>
      <w:r>
        <w:rPr>
          <w:rFonts w:hint="eastAsia" w:ascii="楷体_GB2312" w:hAnsi="宋体" w:eastAsia="楷体_GB2312"/>
          <w:b/>
          <w:sz w:val="36"/>
          <w:szCs w:val="36"/>
          <w:lang w:val="en-US" w:eastAsia="zh-CN"/>
        </w:rPr>
        <w:t>合肥大学</w:t>
      </w:r>
      <w:r>
        <w:rPr>
          <w:rFonts w:hint="eastAsia" w:ascii="楷体_GB2312" w:hAnsi="宋体" w:eastAsia="楷体_GB2312"/>
          <w:b/>
          <w:sz w:val="36"/>
          <w:szCs w:val="36"/>
        </w:rPr>
        <w:t>委员会</w:t>
      </w:r>
    </w:p>
    <w:p>
      <w:pPr>
        <w:jc w:val="center"/>
        <w:rPr>
          <w:rFonts w:hint="eastAsia" w:ascii="楷体_GB2312" w:hAnsi="宋体" w:eastAsia="楷体_GB2312"/>
          <w:b/>
          <w:sz w:val="36"/>
          <w:szCs w:val="36"/>
        </w:rPr>
      </w:pPr>
      <w:r>
        <w:rPr>
          <w:rFonts w:hint="eastAsia" w:ascii="楷体_GB2312" w:hAnsi="宋体" w:eastAsia="楷体_GB2312"/>
          <w:b/>
          <w:sz w:val="36"/>
          <w:szCs w:val="36"/>
        </w:rPr>
        <w:t>二○</w:t>
      </w:r>
      <w:r>
        <w:rPr>
          <w:rFonts w:hint="eastAsia" w:ascii="楷体_GB2312" w:hAnsi="宋体" w:eastAsia="楷体_GB2312"/>
          <w:b/>
          <w:sz w:val="36"/>
          <w:szCs w:val="36"/>
          <w:lang w:val="en-US" w:eastAsia="zh-CN"/>
        </w:rPr>
        <w:t>二四</w:t>
      </w:r>
      <w:r>
        <w:rPr>
          <w:rFonts w:hint="eastAsia" w:ascii="楷体_GB2312" w:hAnsi="宋体" w:eastAsia="楷体_GB2312"/>
          <w:b/>
          <w:sz w:val="36"/>
          <w:szCs w:val="36"/>
        </w:rPr>
        <w:t>年</w:t>
      </w:r>
      <w:r>
        <w:rPr>
          <w:rFonts w:hint="eastAsia" w:ascii="楷体_GB2312" w:hAnsi="宋体" w:eastAsia="楷体_GB2312"/>
          <w:b/>
          <w:sz w:val="36"/>
          <w:szCs w:val="36"/>
          <w:lang w:val="en-US" w:eastAsia="zh-CN"/>
        </w:rPr>
        <w:t>三</w:t>
      </w:r>
      <w:r>
        <w:rPr>
          <w:rFonts w:hint="eastAsia" w:ascii="楷体_GB2312" w:hAnsi="宋体" w:eastAsia="楷体_GB2312"/>
          <w:b/>
          <w:sz w:val="36"/>
          <w:szCs w:val="36"/>
        </w:rPr>
        <w:t>月</w:t>
      </w:r>
    </w:p>
    <w:p>
      <w:pPr>
        <w:jc w:val="both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tbl>
      <w:tblPr>
        <w:tblStyle w:val="2"/>
        <w:tblpPr w:leftFromText="180" w:rightFromText="180" w:vertAnchor="text" w:horzAnchor="page" w:tblpX="1899" w:tblpY="500"/>
        <w:tblOverlap w:val="never"/>
        <w:tblW w:w="94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143"/>
        <w:gridCol w:w="1396"/>
        <w:gridCol w:w="957"/>
        <w:gridCol w:w="1016"/>
        <w:gridCol w:w="2042"/>
        <w:gridCol w:w="12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404" w:type="dxa"/>
            <w:gridSpan w:val="7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合肥大学第一届社团文化艺术节活动立项申报表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04" w:type="dxa"/>
            <w:gridSpan w:val="7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活动名称</w:t>
            </w:r>
          </w:p>
        </w:tc>
        <w:tc>
          <w:tcPr>
            <w:tcW w:w="7835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活动时间</w:t>
            </w:r>
          </w:p>
        </w:tc>
        <w:tc>
          <w:tcPr>
            <w:tcW w:w="7835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活动地点</w:t>
            </w:r>
          </w:p>
        </w:tc>
        <w:tc>
          <w:tcPr>
            <w:tcW w:w="7835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承办单位</w:t>
            </w:r>
          </w:p>
        </w:tc>
        <w:tc>
          <w:tcPr>
            <w:tcW w:w="7835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主题板块</w:t>
            </w:r>
          </w:p>
        </w:tc>
        <w:tc>
          <w:tcPr>
            <w:tcW w:w="7835" w:type="dxa"/>
            <w:gridSpan w:val="6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□“执国韵之笔，点文化之睛”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□“</w:t>
            </w:r>
            <w:r>
              <w:rPr>
                <w:rFonts w:hint="default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踏科技之梯，揽九天之月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”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□“党铸新时代，引领新征程”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□“砥砺前行路，青春展宏图”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活动负责人</w:t>
            </w:r>
          </w:p>
        </w:tc>
        <w:tc>
          <w:tcPr>
            <w:tcW w:w="3496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  名</w:t>
            </w:r>
          </w:p>
        </w:tc>
        <w:tc>
          <w:tcPr>
            <w:tcW w:w="4339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手机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6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39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活动方案</w:t>
            </w:r>
          </w:p>
        </w:tc>
        <w:tc>
          <w:tcPr>
            <w:tcW w:w="7835" w:type="dxa"/>
            <w:gridSpan w:val="6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9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经费预算</w:t>
            </w:r>
          </w:p>
        </w:tc>
        <w:tc>
          <w:tcPr>
            <w:tcW w:w="114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广告制作类</w:t>
            </w:r>
          </w:p>
        </w:tc>
        <w:tc>
          <w:tcPr>
            <w:tcW w:w="13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物品名称</w:t>
            </w:r>
          </w:p>
        </w:tc>
        <w:tc>
          <w:tcPr>
            <w:tcW w:w="95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估价</w:t>
            </w:r>
          </w:p>
        </w:tc>
        <w:tc>
          <w:tcPr>
            <w:tcW w:w="204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用途</w:t>
            </w: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购买方式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2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合计：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超市采购类</w:t>
            </w:r>
          </w:p>
        </w:tc>
        <w:tc>
          <w:tcPr>
            <w:tcW w:w="13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物品名称</w:t>
            </w:r>
          </w:p>
        </w:tc>
        <w:tc>
          <w:tcPr>
            <w:tcW w:w="95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估价</w:t>
            </w:r>
          </w:p>
        </w:tc>
        <w:tc>
          <w:tcPr>
            <w:tcW w:w="204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用途</w:t>
            </w: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购买方式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2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合计：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预计总花销：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宣传方案</w:t>
            </w:r>
          </w:p>
        </w:tc>
        <w:tc>
          <w:tcPr>
            <w:tcW w:w="7835" w:type="dxa"/>
            <w:gridSpan w:val="6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F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/>
              </w:rPr>
              <w:t>说明所需展板数量；如需宣传海报，请打印一份A4黑白海报随立项书一同上交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F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F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F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F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B0F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其他注意事项</w:t>
            </w:r>
          </w:p>
        </w:tc>
        <w:tc>
          <w:tcPr>
            <w:tcW w:w="7835" w:type="dxa"/>
            <w:gridSpan w:val="6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指导老师意见</w:t>
            </w:r>
          </w:p>
        </w:tc>
        <w:tc>
          <w:tcPr>
            <w:tcW w:w="7835" w:type="dxa"/>
            <w:gridSpan w:val="6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负责人签字：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依托单位意见</w:t>
            </w:r>
          </w:p>
        </w:tc>
        <w:tc>
          <w:tcPr>
            <w:tcW w:w="7835" w:type="dxa"/>
            <w:gridSpan w:val="6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负责人签字：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盖章：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校团委意见</w:t>
            </w:r>
          </w:p>
        </w:tc>
        <w:tc>
          <w:tcPr>
            <w:tcW w:w="7835" w:type="dxa"/>
            <w:gridSpan w:val="6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4320" w:firstLineChars="1800"/>
              <w:jc w:val="both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负责人签字：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盖章：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56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5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日期：</w:t>
            </w:r>
          </w:p>
        </w:tc>
      </w:tr>
    </w:tbl>
    <w:p>
      <w:pPr>
        <w:tabs>
          <w:tab w:val="left" w:pos="267"/>
        </w:tabs>
        <w:jc w:val="both"/>
        <w:rPr>
          <w:rFonts w:hint="eastAsia"/>
          <w:lang w:val="en-US" w:eastAsia="zh-CN"/>
        </w:rPr>
      </w:pPr>
      <w:bookmarkStart w:id="0" w:name="_GoBack"/>
      <w:bookmarkEnd w:id="0"/>
    </w:p>
    <w:sectPr>
      <w:pgSz w:w="12983" w:h="18369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jZDBhZjQyZDYxOTVkYjFlZDY3YTM2ODdmYWQ5YzEifQ=="/>
  </w:docVars>
  <w:rsids>
    <w:rsidRoot w:val="00000000"/>
    <w:rsid w:val="0FA90F4C"/>
    <w:rsid w:val="5761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322</Words>
  <Characters>323</Characters>
  <Paragraphs>225</Paragraphs>
  <TotalTime>16</TotalTime>
  <ScaleCrop>false</ScaleCrop>
  <LinksUpToDate>false</LinksUpToDate>
  <CharactersWithSpaces>650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2023-03-06T15:35:00Z</dcterms:created>
  <dc:creator>鱼</dc:creator>
  <cp:lastModifiedBy>方淑颖</cp:lastModifiedBy>
  <dcterms:modified xsi:type="dcterms:W3CDTF">2024-03-08T04:22:29Z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E40F89B1C92C48DDBDD90D1426C614FC_13</vt:lpwstr>
  </property>
</Properties>
</file>