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9C6" w:rsidRPr="003B79C6" w:rsidRDefault="000B4624" w:rsidP="000B4624">
      <w:pPr>
        <w:jc w:val="center"/>
        <w:rPr>
          <w:rFonts w:ascii="Times New Roman" w:eastAsia="宋体" w:hAnsi="Times New Roman" w:cs="Times New Roman"/>
          <w:b/>
          <w:sz w:val="40"/>
          <w:szCs w:val="32"/>
        </w:rPr>
      </w:pPr>
      <w:r w:rsidRPr="003B79C6">
        <w:rPr>
          <w:rFonts w:ascii="Times New Roman" w:eastAsia="宋体" w:hAnsi="Times New Roman" w:cs="Times New Roman" w:hint="eastAsia"/>
          <w:b/>
          <w:sz w:val="40"/>
          <w:szCs w:val="32"/>
        </w:rPr>
        <w:t>合肥学院</w:t>
      </w:r>
      <w:r w:rsidR="003B79C6" w:rsidRPr="003B79C6">
        <w:rPr>
          <w:rFonts w:ascii="Times New Roman" w:eastAsia="宋体" w:hAnsi="Times New Roman" w:cs="Times New Roman" w:hint="eastAsia"/>
          <w:b/>
          <w:sz w:val="40"/>
          <w:szCs w:val="32"/>
        </w:rPr>
        <w:t>安徽省城市基础设备大数据技术应用工程实验室</w:t>
      </w:r>
    </w:p>
    <w:p w:rsidR="000B4624" w:rsidRPr="003B79C6" w:rsidRDefault="003B79C6" w:rsidP="000B4624">
      <w:pPr>
        <w:jc w:val="center"/>
        <w:rPr>
          <w:rFonts w:ascii="Times New Roman" w:eastAsia="宋体" w:hAnsi="Times New Roman" w:cs="Times New Roman"/>
          <w:b/>
          <w:sz w:val="40"/>
          <w:szCs w:val="32"/>
        </w:rPr>
      </w:pPr>
      <w:r w:rsidRPr="003B79C6">
        <w:rPr>
          <w:rFonts w:ascii="Times New Roman" w:eastAsia="宋体" w:hAnsi="Times New Roman" w:cs="Times New Roman" w:hint="eastAsia"/>
          <w:b/>
          <w:sz w:val="40"/>
          <w:szCs w:val="32"/>
        </w:rPr>
        <w:t>地下管网监测算法集成与信息共享平台项目采购文件</w:t>
      </w:r>
    </w:p>
    <w:p w:rsidR="000B4624" w:rsidRP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</w:rPr>
      </w:pP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一、投标人资格要求</w:t>
      </w:r>
    </w:p>
    <w:p w:rsidR="003B79C6" w:rsidRDefault="003B79C6" w:rsidP="003B79C6">
      <w:pPr>
        <w:pStyle w:val="a8"/>
        <w:numPr>
          <w:ilvl w:val="0"/>
          <w:numId w:val="1"/>
        </w:numPr>
        <w:ind w:firstLineChars="0"/>
      </w:pPr>
      <w:r w:rsidRPr="004F0792">
        <w:rPr>
          <w:rFonts w:hint="eastAsia"/>
        </w:rPr>
        <w:t>符合《采购法》的规定，具有独立承担民事责任能力从事生产或者经销该行业的独立法人。</w:t>
      </w:r>
    </w:p>
    <w:p w:rsidR="003B79C6" w:rsidRDefault="003B79C6" w:rsidP="003B79C6">
      <w:r>
        <w:t>2</w:t>
      </w:r>
      <w:r>
        <w:rPr>
          <w:rFonts w:hint="eastAsia"/>
        </w:rPr>
        <w:t>.</w:t>
      </w:r>
      <w:r>
        <w:t xml:space="preserve"> </w:t>
      </w:r>
      <w:r>
        <w:t>本项目不接受联合体参加询价</w:t>
      </w:r>
      <w:r>
        <w:rPr>
          <w:rFonts w:hint="eastAsia"/>
        </w:rPr>
        <w:t>。</w:t>
      </w:r>
    </w:p>
    <w:p w:rsidR="003B79C6" w:rsidRDefault="003B79C6" w:rsidP="003B79C6">
      <w:r>
        <w:t xml:space="preserve">3. </w:t>
      </w:r>
      <w:r>
        <w:t>供应商不得存在以下不良信用记录情形之一：</w:t>
      </w:r>
    </w:p>
    <w:p w:rsidR="003B79C6" w:rsidRDefault="003B79C6" w:rsidP="003B79C6">
      <w:r>
        <w:t xml:space="preserve"> </w:t>
      </w:r>
      <w:r>
        <w:t>（</w:t>
      </w:r>
      <w:r>
        <w:t>1</w:t>
      </w:r>
      <w:r>
        <w:t>）供应商被人民法院列入失信被执行人的；</w:t>
      </w:r>
    </w:p>
    <w:p w:rsidR="003B79C6" w:rsidRDefault="003B79C6" w:rsidP="003B79C6">
      <w:r>
        <w:t xml:space="preserve"> </w:t>
      </w:r>
      <w:r>
        <w:t>（</w:t>
      </w:r>
      <w:r>
        <w:t>2</w:t>
      </w:r>
      <w:r>
        <w:t>）供应商被税务部门列入重大税收违法案件当事人名单的。</w:t>
      </w:r>
    </w:p>
    <w:p w:rsidR="000B4624" w:rsidRP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</w:rPr>
      </w:pP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二、</w:t>
      </w:r>
      <w:r w:rsidR="003B79C6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项目</w:t>
      </w: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概况</w:t>
      </w:r>
    </w:p>
    <w:p w:rsidR="003B79C6" w:rsidRDefault="003B79C6" w:rsidP="000B4624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0"/>
        </w:rPr>
      </w:pPr>
      <w:r w:rsidRPr="003B79C6">
        <w:rPr>
          <w:rFonts w:ascii="Times New Roman" w:eastAsia="宋体" w:hAnsi="Times New Roman" w:cs="Times New Roman" w:hint="eastAsia"/>
          <w:szCs w:val="20"/>
        </w:rPr>
        <w:t>针对城市给排水管网智能监测技术，开发集成测试与信息共享平台，实现地下管网数据采集、监测算法集成、可视化展示、配置管理、信息共享等功能，具体见询价文件。</w:t>
      </w:r>
    </w:p>
    <w:p w:rsidR="00EF3448" w:rsidRDefault="00EF3448" w:rsidP="000B4624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0"/>
        </w:rPr>
      </w:pPr>
      <w:r w:rsidRPr="00E474CB">
        <w:rPr>
          <w:rFonts w:ascii="Times New Roman" w:eastAsia="宋体" w:hAnsi="Times New Roman" w:cs="Times New Roman" w:hint="eastAsia"/>
          <w:szCs w:val="20"/>
        </w:rPr>
        <w:t>项目预算：</w:t>
      </w:r>
      <w:r w:rsidR="00E474CB" w:rsidRPr="00E474CB">
        <w:rPr>
          <w:rFonts w:ascii="Times New Roman" w:eastAsia="宋体" w:hAnsi="Times New Roman" w:cs="Times New Roman" w:hint="eastAsia"/>
          <w:szCs w:val="20"/>
        </w:rPr>
        <w:t>6</w:t>
      </w:r>
      <w:r w:rsidRPr="00E474CB">
        <w:rPr>
          <w:rFonts w:ascii="Times New Roman" w:eastAsia="宋体" w:hAnsi="Times New Roman" w:cs="Times New Roman" w:hint="eastAsia"/>
          <w:szCs w:val="20"/>
        </w:rPr>
        <w:t>万</w:t>
      </w:r>
      <w:r w:rsidR="003B79C6">
        <w:rPr>
          <w:rFonts w:ascii="Times New Roman" w:eastAsia="宋体" w:hAnsi="Times New Roman" w:cs="Times New Roman" w:hint="eastAsia"/>
          <w:szCs w:val="20"/>
        </w:rPr>
        <w:t>元</w:t>
      </w:r>
    </w:p>
    <w:p w:rsid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lastRenderedPageBreak/>
        <w:t>三</w:t>
      </w: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采购需求</w:t>
      </w:r>
    </w:p>
    <w:tbl>
      <w:tblPr>
        <w:tblW w:w="12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080"/>
        <w:gridCol w:w="1620"/>
        <w:gridCol w:w="3260"/>
        <w:gridCol w:w="4440"/>
        <w:gridCol w:w="1900"/>
      </w:tblGrid>
      <w:tr w:rsidR="00DD030F" w:rsidTr="00DD030F">
        <w:trPr>
          <w:trHeight w:val="36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功能需求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功能点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功能描述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数据采集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物联网数据采集软件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采集不同管网项目的现场数据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具备可视化配置界面，可配置不同采集协议，可通过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插件化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方式实现新采集协议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商需能提供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三个月的实际管网项目的数据以供相应的算法模型使用</w:t>
            </w: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数据采集软件管理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管理不同项目的采集软件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通过唯一标识管理采集软件，可视化配置项目所在位置、关联的采集站点等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地下管网监测算法集成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算法测试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根据提供的算法进行实际数据或模型数据的测试验证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包含算法运行性能与准确性相关的测试结果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算法集成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以可视化方式配置算法输入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输入方式可支持文件、数据库、页面等方面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算法集成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可根据输入方式调用算法运行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以可视化方式展示算法结果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以地图方式展示管网项目信息，包含不同的监测点及监测类型，包含算法结果在管网上的预测结果，可按项目进行切换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统计分析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按指定维度的数据统计结果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展示管网项目、长度、测点数等常用统计维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度数据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基础应用信息配置管理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配置管理单位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创建及管理管网项目所属单位</w:t>
            </w:r>
          </w:p>
        </w:tc>
        <w:tc>
          <w:tcPr>
            <w:tcW w:w="4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具备可视化配置界面，可进行搜索、筛选、删除等操作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配置管理项目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在所属单位下创建管网项目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管理项目账号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针对项目配置账号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项目站点及测点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配置管理站点和测点信息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信息共享服务配置管理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预警服务配置管理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根据业务单位和项目配置预警信息短信包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配置开通信息共享和短信包信息，包括显示开通状态、可用短信数量、显示已使用、未使用数量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信息共享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业务单位可共享系统信息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根据算法模型结果，可根据预警服务配置，发送共享信息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系统管理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字典管理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可根据系统内所有使用的参数、类型进行字典配置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主要包含管网监测指标字典、站点类型、测点类型、运行状态、预测类型状态等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D030F" w:rsidTr="00DD030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0F" w:rsidRDefault="00DD03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账号管理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管理系统账号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D030F" w:rsidRDefault="00DD03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包含新建、修改、重置密码等常用操作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D030F" w:rsidRDefault="00DD030F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3B79C6" w:rsidRPr="00DD030F" w:rsidRDefault="003B79C6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szCs w:val="20"/>
        </w:rPr>
      </w:pPr>
      <w:bookmarkStart w:id="0" w:name="_GoBack"/>
      <w:bookmarkEnd w:id="0"/>
    </w:p>
    <w:sectPr w:rsidR="003B79C6" w:rsidRPr="00DD030F" w:rsidSect="003B79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A3" w:rsidRDefault="003023A3" w:rsidP="000B4624">
      <w:r>
        <w:separator/>
      </w:r>
    </w:p>
  </w:endnote>
  <w:endnote w:type="continuationSeparator" w:id="0">
    <w:p w:rsidR="003023A3" w:rsidRDefault="003023A3" w:rsidP="000B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A3" w:rsidRDefault="003023A3" w:rsidP="000B4624">
      <w:r>
        <w:separator/>
      </w:r>
    </w:p>
  </w:footnote>
  <w:footnote w:type="continuationSeparator" w:id="0">
    <w:p w:rsidR="003023A3" w:rsidRDefault="003023A3" w:rsidP="000B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1FB0"/>
    <w:multiLevelType w:val="hybridMultilevel"/>
    <w:tmpl w:val="5EC04E50"/>
    <w:lvl w:ilvl="0" w:tplc="25383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6"/>
    <w:rsid w:val="000460A3"/>
    <w:rsid w:val="0007352C"/>
    <w:rsid w:val="000B4624"/>
    <w:rsid w:val="00294010"/>
    <w:rsid w:val="002D0B28"/>
    <w:rsid w:val="003023A3"/>
    <w:rsid w:val="003B79C6"/>
    <w:rsid w:val="00404AE3"/>
    <w:rsid w:val="00463B34"/>
    <w:rsid w:val="00492DFB"/>
    <w:rsid w:val="00552BCD"/>
    <w:rsid w:val="005C0C56"/>
    <w:rsid w:val="00646146"/>
    <w:rsid w:val="007F7890"/>
    <w:rsid w:val="00CE2888"/>
    <w:rsid w:val="00D769B4"/>
    <w:rsid w:val="00DD030F"/>
    <w:rsid w:val="00E474CB"/>
    <w:rsid w:val="00E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30B90-4C0C-41A5-91CE-EE53D13A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624"/>
    <w:rPr>
      <w:sz w:val="18"/>
      <w:szCs w:val="18"/>
    </w:rPr>
  </w:style>
  <w:style w:type="table" w:styleId="a7">
    <w:name w:val="Table Grid"/>
    <w:basedOn w:val="a1"/>
    <w:uiPriority w:val="59"/>
    <w:rsid w:val="000B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4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George</cp:lastModifiedBy>
  <cp:revision>3</cp:revision>
  <dcterms:created xsi:type="dcterms:W3CDTF">2020-08-21T08:41:00Z</dcterms:created>
  <dcterms:modified xsi:type="dcterms:W3CDTF">2020-08-21T10:14:00Z</dcterms:modified>
</cp:coreProperties>
</file>