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28"/>
          <w:szCs w:val="28"/>
        </w:rPr>
      </w:pPr>
      <w:r>
        <w:rPr>
          <w:rFonts w:hint="eastAsia" w:ascii="宋体" w:hAnsi="宋体" w:cs="宋体"/>
          <w:b/>
          <w:bCs/>
          <w:sz w:val="28"/>
          <w:szCs w:val="28"/>
        </w:rPr>
        <w:t>合肥学院审核评估整改及材料补充方案（教务处）</w:t>
      </w:r>
    </w:p>
    <w:tbl>
      <w:tblPr>
        <w:tblStyle w:val="3"/>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6675"/>
        <w:gridCol w:w="159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整改项目</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时间节点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最终完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梳理校外实习基地</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资料要求：</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1、各系部各专业实习基地汇总表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2、实习基地协议书</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3、各系校外实习基地学生实习安排表（近三年）</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（1）各系部上报表格及协议书（补充提交）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（2）实践科整理，反馈存在的问题至各系部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7月27日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（3）各系部进行修改，提交最终文档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8月3日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（4）实践科整理归档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检查2016年度认知实习并撰写分析报告</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资料要求：</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 </w:t>
            </w:r>
            <w:r>
              <w:rPr>
                <w:rStyle w:val="4"/>
                <w:lang w:val="en-US" w:eastAsia="zh-CN" w:bidi="ar"/>
              </w:rPr>
              <w:t>各系认知实习工作方案</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2、 </w:t>
            </w:r>
            <w:r>
              <w:rPr>
                <w:rStyle w:val="4"/>
                <w:lang w:val="en-US" w:eastAsia="zh-CN" w:bidi="ar"/>
              </w:rPr>
              <w:t>各专业认知实习大纲</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3、各专业学生认知实习安排表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4、各专业学生认知实习成绩汇总表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5、各专业认知实习工作总结</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6、认知实习汇编成册</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7、撰写分析报告</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（1）各系部提交“各系认知实习工作方案”、“各专业认知实习大纲”、“各专业学生认知实习安排表”</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7月15日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注：其中“各专业学生认知实习安排表”.目前部分系部已提交</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（2）各专业学生认知实习成绩汇总表</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9月7日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各系部按时将学生认知实习成绩录入系统</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（3）各系部提交各专业认知实习工作总结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（4）各系部提交学生优秀认知实习报告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（5）撰写分析报告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完善2016届毕业实习材料</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 </w:t>
            </w:r>
            <w:r>
              <w:rPr>
                <w:rStyle w:val="4"/>
                <w:lang w:val="en-US" w:eastAsia="zh-CN" w:bidi="ar"/>
              </w:rPr>
              <w:t>各系毕业实习工作方案</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2、 </w:t>
            </w:r>
            <w:r>
              <w:rPr>
                <w:rStyle w:val="4"/>
                <w:lang w:val="en-US" w:eastAsia="zh-CN" w:bidi="ar"/>
              </w:rPr>
              <w:t>各专业毕业实习大纲</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3、各专业学生毕业实习安排表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4、各专业学生毕业实习成绩汇总表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5、各专业毕业实习工作总结</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（1）各系部提交2016届毕业实习材料（第一次提交）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（2）实践科整理，反馈存在的问题至各系部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7月27日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（3）各系部进行修改，提交最终文档（第二次提交）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8月3日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（4）实践科整理归档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制定实验室管理与保障标准，完善实验室利用率等材料</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资料要求：</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 </w:t>
            </w:r>
            <w:r>
              <w:rPr>
                <w:rStyle w:val="4"/>
                <w:lang w:val="en-US" w:eastAsia="zh-CN" w:bidi="ar"/>
              </w:rPr>
              <w:t>实验室管理与保障标准</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2、 </w:t>
            </w:r>
            <w:r>
              <w:rPr>
                <w:rStyle w:val="4"/>
                <w:lang w:val="en-US" w:eastAsia="zh-CN" w:bidi="ar"/>
              </w:rPr>
              <w:t>各系实验室设置一览表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 </w:t>
            </w:r>
            <w:r>
              <w:rPr>
                <w:rStyle w:val="4"/>
                <w:lang w:val="en-US" w:eastAsia="zh-CN" w:bidi="ar"/>
              </w:rPr>
              <w:t>“本科实验实习实训场所”统计表（近三年）（全国高校教学基本状态数据库表2-6-1）</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4、 </w:t>
            </w:r>
            <w:r>
              <w:rPr>
                <w:rStyle w:val="4"/>
                <w:lang w:val="en-US" w:eastAsia="zh-CN" w:bidi="ar"/>
              </w:rPr>
              <w:t>“分专业实验情况”统计表（近三年）（全国高校教学基本状态数据库表5-3-3）</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 </w:t>
            </w:r>
            <w:r>
              <w:rPr>
                <w:rStyle w:val="4"/>
                <w:lang w:val="en-US" w:eastAsia="zh-CN" w:bidi="ar"/>
              </w:rPr>
              <w:t>《合肥学院实验室开放管理办法》</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6、 </w:t>
            </w:r>
            <w:r>
              <w:rPr>
                <w:rStyle w:val="4"/>
                <w:lang w:val="en-US" w:eastAsia="zh-CN" w:bidi="ar"/>
              </w:rPr>
              <w:t>各系部实验室开放管理办法</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7、 </w:t>
            </w:r>
            <w:r>
              <w:rPr>
                <w:rStyle w:val="4"/>
                <w:lang w:val="en-US" w:eastAsia="zh-CN" w:bidi="ar"/>
              </w:rPr>
              <w:t>实验室开放记录表</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（1）实验室管理与保障标准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（2）各系部提交“实验室设置一览表”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本科实验实习实训场所”统计表（近三年）（全国高校教学基本状态数据库表2-6-1）、“分专业实验情况”统计表（近三年）（全国高校教学基本状态数据库表5-3-3），按照“年度教学基本状态数据采集：要求的时间节点进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按照“年度教学基本状态数据采集：要求的时间节点进行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（4）《合肥学院实验室开放管理办法</w:t>
            </w:r>
            <w:r>
              <w:rPr>
                <w:rStyle w:val="5"/>
                <w:lang w:val="en-US" w:eastAsia="zh-CN"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（5）各系部提交系部实验室开放管理办法、实验室开放记录表（第一次提交）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（6）实践科整理，反馈存在的问题至各系部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（7）各系部进行修改，提交最终文档（第二次提交）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（8）实践科整理归档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完成课程表（9月26日至9月29日）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（1）排课工作</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（2）课表审核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7月22日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（3）课表打印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（4）评估期间课表（9月26日至9月29日）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制定教室管理与保障标准，检查教学保障条件（多媒体）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（1）多媒体教室管理与保障标准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（2）多媒体教室检查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（3）多媒体教室维修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（4）多媒体教室复检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（5）开学前检查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8月28日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（6）评估前检查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9月22日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各系实验室设备捐赠情况统计表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（1）“实验室设备捐赠情况统计表“格式要求下发至各系部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（2）各系部上报表格及相关文档（第一次提交）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（3）实践科整理，反馈存在的问题至各系部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7月26日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（4）各系部进行修改，提交最终文档（第二次提交）</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（5）实践科整理归档</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《2016级人才培养方案》工作</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（1）合肥学院关于修订2016版本科人才培养方案的指导意见 (征求意见稿)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（2）《2016级人才培养方案指导意见》下发各系部。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7月5日-7月6</w:t>
            </w:r>
            <w:r>
              <w:rPr>
                <w:rFonts w:hint="eastAsia" w:ascii="宋体" w:hAnsi="宋体" w:cs="宋体"/>
                <w:i w:val="0"/>
                <w:color w:val="000000"/>
                <w:kern w:val="0"/>
                <w:sz w:val="18"/>
                <w:szCs w:val="18"/>
                <w:u w:val="none"/>
                <w:lang w:val="en-US" w:eastAsia="zh-CN" w:bidi="ar"/>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（3）各系提交第一稿纸质版，签字盖章。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7月15日-7月20日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（4）第一轮修改，标注错误地方，反馈系部进行修改。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7月21日-7月25日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（5）教研室主任带着第一轮修改稿到场一对一核对，修改第二稿。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7月26日-7月31日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（6）最终纸质版核对。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8月1日-8月7日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（7）最终电子稿各系整理好，转PDF，编好号，提交收齐，排版。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8月8日-8月9日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（8）送印。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w:t>
            </w:r>
            <w:r>
              <w:rPr>
                <w:rFonts w:hint="eastAsia" w:ascii="宋体" w:hAnsi="宋体" w:cs="宋体"/>
                <w:i w:val="0"/>
                <w:color w:val="000000"/>
                <w:kern w:val="0"/>
                <w:sz w:val="18"/>
                <w:szCs w:val="18"/>
                <w:u w:val="none"/>
                <w:lang w:val="en-US" w:eastAsia="zh-CN" w:bidi="ar"/>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（9）返回。</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8月15</w:t>
            </w:r>
            <w:r>
              <w:rPr>
                <w:rFonts w:hint="eastAsia" w:ascii="宋体" w:hAnsi="宋体" w:cs="宋体"/>
                <w:i w:val="0"/>
                <w:color w:val="000000"/>
                <w:kern w:val="0"/>
                <w:sz w:val="18"/>
                <w:szCs w:val="18"/>
                <w:u w:val="none"/>
                <w:lang w:val="en-US" w:eastAsia="zh-CN" w:bidi="ar"/>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课堂教学档案材料                                            </w:t>
            </w:r>
          </w:p>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完善课程教学档案材料（简介、大纲、模块描述、教案、教学周历、花名册等）</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检查以教师自查、教研室互查、系部互查、学校抽查的方式完成。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内容确定：按照合肥学院合格课程（模块）建设与课程（模块）评估细则（合肥学院2014教学管理文件汇编p16-p30），合肥学院教案编写与管理办法（合肥学院2014教学管理文件汇编p107-p113），完善课程过程资料，具体内容包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常规课程：简介、大纲、教案、教学周历(对照文件补充其他内容)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模块课程：简介、大纲、模块描述、教案、教学周历等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实习：实习大纲、实习指导书、实习单位清单、实习指导记录册、实习报告、实习总结、优秀实习案例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实验课程：简介、大纲、教案、教学进程表（教学周历）、实验报告、实验报告评分规则、学生成绩汇总表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课程设计：简介、大纲、教案、设计安排（教学周历）、设计报告、设计图纸、评分规则、学生成绩汇总表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纸质材料为进一年，电子材料为近3年。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7月4日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教师自查与整改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7月5日-7月10日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教研室互查与整改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7月11日-7月16日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系部互查与整改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7月18日-7月22日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学校抽查与系部整改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7月30日-8月10日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模块化课程相关材料的具体要求见附件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完成课堂教学提升工程：                                      </w:t>
            </w:r>
          </w:p>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采用教研室、系、校三级听课的方式                              </w:t>
            </w:r>
          </w:p>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具体要求：</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1、教师需准备多媒体、黑板教学各一套方案</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2、完善下学期课程教学档案材料（简介、大纲、模块描述、教案、教学周历），最新材料要能体现能力输出的导向，要能体现新的教学方法、体现对学生课后自主内容及方案的设计与课后指导。教师上课必须携带相关教学材料，并携带学生名册。</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3、每位授课教师必须明白自己承担的课程在整个专业人才培养体系中的作用，与其他课程之间的关系以及对学生能力培养的达成度。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系部对（下学期9月下旬课程）集中备课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8月1日-8月10日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学校专家听课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8月10日-8月20日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模块化专业剖析                                             </w:t>
            </w:r>
          </w:p>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完成22个模块化专业的剖析和11个模块化试点专业的前期工作评估                     专业剖析的具体要求：</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1、要有清晰的模块化教学体系的构建原则和思路、总体的架构设计</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2、人才培养方案的构建解析（专业能力调研分析，毕业要求分析，培养目标的定为与分析）</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3、专业能力实现矩阵</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4、专业能力达成度分析</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5、各专业模块教师之间展开大讨论，明确专业方案体系中各个模块之间的相互关系。</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6、每位教师明确所承担模块化课程在专业人才培养体系中的位置及所处的作用，明确该模块化课程对学生能力培养的具体作用以及对学能能力实现的达成度。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7、每个模块教学大纲应围绕专业人才培养目标、围绕毕业要求，体现能力输出的理念，教研室深入讨论具体内容，系教学委员会给予审定。</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8、专业持续改进的体现</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9、专业建设效果分析（模块化改革如何提升教学质量，从学生角度分析）</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10、专业发展规划</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11、专业建设的质量标准分析（依靠专业认证标准或行业标准）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七个试点专业深入大讨论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7月5日-7月10日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七个试点专业进行深度剖析，主要是针对模块对能力的支撑度和达成度进行分析选择两个专业汇报，每个专业安排一天时间汇报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7月20日-7月21日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七个通过检查验收的模块化专业照此进行。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7月25日-7月30日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其余的模块化专业按照专业剖析的要求分系进行汇报并提交相关材料</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8月5日-8月10日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今年推进的11个模块化专业进行模块化教学工作汇报。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8月10日-8月15日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七个试点专业，制作系列展板展示模块化教学改革系列成果（简单浏览即可明白我校模块化教学改革的精髓）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8月20日-8月30日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
    <w:p>
      <w:pPr>
        <w:pStyle w:val="6"/>
        <w:adjustRightInd w:val="0"/>
        <w:snapToGrid w:val="0"/>
        <w:spacing w:line="360" w:lineRule="auto"/>
        <w:ind w:left="360" w:firstLine="0" w:firstLineChars="0"/>
        <w:rPr>
          <w:rFonts w:hint="eastAsia"/>
          <w:b/>
          <w:bCs/>
          <w:sz w:val="24"/>
          <w:szCs w:val="24"/>
          <w:lang w:eastAsia="zh-CN"/>
        </w:rPr>
      </w:pPr>
    </w:p>
    <w:p>
      <w:pPr>
        <w:pStyle w:val="6"/>
        <w:adjustRightInd w:val="0"/>
        <w:snapToGrid w:val="0"/>
        <w:spacing w:line="360" w:lineRule="auto"/>
        <w:ind w:left="360" w:firstLine="0" w:firstLineChars="0"/>
        <w:rPr>
          <w:rFonts w:hint="eastAsia"/>
          <w:b/>
          <w:bCs/>
          <w:sz w:val="24"/>
          <w:szCs w:val="24"/>
          <w:lang w:eastAsia="zh-CN"/>
        </w:rPr>
      </w:pPr>
    </w:p>
    <w:p>
      <w:pPr>
        <w:pStyle w:val="6"/>
        <w:adjustRightInd w:val="0"/>
        <w:snapToGrid w:val="0"/>
        <w:spacing w:line="360" w:lineRule="auto"/>
        <w:ind w:left="360" w:firstLine="0" w:firstLineChars="0"/>
        <w:rPr>
          <w:rFonts w:ascii="宋体" w:hAnsi="宋体" w:cs="宋体"/>
          <w:b/>
          <w:bCs/>
          <w:sz w:val="24"/>
          <w:szCs w:val="24"/>
        </w:rPr>
      </w:pPr>
      <w:r>
        <w:rPr>
          <w:rFonts w:hint="eastAsia"/>
          <w:b/>
          <w:bCs/>
          <w:sz w:val="24"/>
          <w:szCs w:val="24"/>
          <w:lang w:eastAsia="zh-CN"/>
        </w:rPr>
        <w:t>附件：</w:t>
      </w:r>
      <w:bookmarkStart w:id="0" w:name="OLE_LINK1"/>
      <w:r>
        <w:rPr>
          <w:rFonts w:hint="eastAsia" w:ascii="宋体" w:hAnsi="宋体" w:cs="宋体"/>
          <w:b/>
          <w:bCs/>
          <w:sz w:val="24"/>
          <w:szCs w:val="24"/>
        </w:rPr>
        <w:t>模块化课程相关材料的具体要求：</w:t>
      </w:r>
    </w:p>
    <w:p>
      <w:pPr>
        <w:pStyle w:val="6"/>
        <w:adjustRightInd w:val="0"/>
        <w:snapToGrid w:val="0"/>
        <w:spacing w:line="360" w:lineRule="auto"/>
        <w:ind w:left="360"/>
        <w:rPr>
          <w:rFonts w:ascii="宋体" w:hAnsi="宋体" w:cs="宋体"/>
          <w:sz w:val="18"/>
          <w:szCs w:val="18"/>
        </w:rPr>
      </w:pPr>
      <w:r>
        <w:rPr>
          <w:rFonts w:hint="eastAsia" w:ascii="宋体" w:hAnsi="宋体" w:cs="宋体"/>
          <w:sz w:val="18"/>
          <w:szCs w:val="18"/>
        </w:rPr>
        <w:t>1、明确模块化课程在专业人才培养体系中的位置及所处的作用，明确该模块化课程对学生能力培养的具体作用以及对学能能力实现的达成度。</w:t>
      </w:r>
    </w:p>
    <w:p>
      <w:pPr>
        <w:pStyle w:val="6"/>
        <w:adjustRightInd w:val="0"/>
        <w:snapToGrid w:val="0"/>
        <w:spacing w:line="360" w:lineRule="auto"/>
        <w:ind w:left="360"/>
        <w:rPr>
          <w:rFonts w:ascii="宋体" w:hAnsi="宋体" w:cs="宋体"/>
          <w:sz w:val="18"/>
          <w:szCs w:val="18"/>
        </w:rPr>
      </w:pPr>
      <w:r>
        <w:rPr>
          <w:rFonts w:hint="eastAsia" w:ascii="宋体" w:hAnsi="宋体" w:cs="宋体"/>
          <w:sz w:val="18"/>
          <w:szCs w:val="18"/>
        </w:rPr>
        <w:t>2、各专业模块教师之间展开大讨论，明确专业方案体系中各个模块之间的相互关系。</w:t>
      </w:r>
    </w:p>
    <w:p>
      <w:pPr>
        <w:adjustRightInd w:val="0"/>
        <w:snapToGrid w:val="0"/>
        <w:spacing w:line="360" w:lineRule="auto"/>
        <w:rPr>
          <w:rFonts w:ascii="宋体" w:hAnsi="宋体" w:cs="宋体"/>
          <w:sz w:val="18"/>
          <w:szCs w:val="18"/>
        </w:rPr>
      </w:pPr>
      <w:r>
        <w:rPr>
          <w:rFonts w:hint="eastAsia" w:ascii="宋体" w:hAnsi="宋体" w:cs="宋体"/>
          <w:sz w:val="18"/>
          <w:szCs w:val="18"/>
        </w:rPr>
        <w:t xml:space="preserve">       3、教学大纲是专业课程体系中最重要的纲领性文件，避免以人设纲、以教材设岗。</w:t>
      </w:r>
    </w:p>
    <w:p>
      <w:pPr>
        <w:adjustRightInd w:val="0"/>
        <w:snapToGrid w:val="0"/>
        <w:spacing w:line="360" w:lineRule="auto"/>
        <w:ind w:left="315" w:leftChars="150" w:firstLine="420" w:firstLineChars="200"/>
        <w:rPr>
          <w:rFonts w:ascii="宋体" w:hAnsi="宋体" w:cs="宋体"/>
          <w:sz w:val="18"/>
          <w:szCs w:val="18"/>
        </w:rPr>
      </w:pPr>
      <w:r>
        <w:rPr>
          <w:rFonts w:hint="eastAsia" w:ascii="宋体" w:hAnsi="宋体" w:cs="宋体"/>
          <w:sz w:val="18"/>
          <w:szCs w:val="18"/>
        </w:rPr>
        <w:t>4、教学大纲应围绕专业人才培养目标、围绕毕业要求，体现能力输出的理念，教研室深入讨论具体内容，系教学委员会给予审定。</w:t>
      </w:r>
    </w:p>
    <w:p>
      <w:pPr>
        <w:adjustRightInd w:val="0"/>
        <w:snapToGrid w:val="0"/>
        <w:spacing w:line="276" w:lineRule="auto"/>
        <w:ind w:left="315" w:leftChars="150" w:firstLine="420" w:firstLineChars="200"/>
        <w:textAlignment w:val="baseline"/>
        <w:rPr>
          <w:rFonts w:ascii="宋体" w:hAnsi="宋体" w:cs="宋体"/>
          <w:sz w:val="18"/>
          <w:szCs w:val="18"/>
        </w:rPr>
      </w:pPr>
      <w:r>
        <w:rPr>
          <w:rFonts w:hint="eastAsia" w:ascii="宋体" w:hAnsi="宋体" w:cs="宋体"/>
          <w:sz w:val="18"/>
          <w:szCs w:val="18"/>
        </w:rPr>
        <w:t>5、模块描述2016年9月以前</w:t>
      </w:r>
      <w:r>
        <w:rPr>
          <w:rFonts w:hint="eastAsia" w:ascii="宋体" w:hAnsi="宋体" w:cs="宋体"/>
          <w:sz w:val="18"/>
          <w:szCs w:val="18"/>
          <w:lang w:eastAsia="zh-CN"/>
        </w:rPr>
        <w:t>开设的课程</w:t>
      </w:r>
      <w:r>
        <w:rPr>
          <w:rFonts w:hint="eastAsia" w:ascii="宋体" w:hAnsi="宋体" w:cs="宋体"/>
          <w:sz w:val="18"/>
          <w:szCs w:val="18"/>
        </w:rPr>
        <w:t>按照旧模板执行，2016年9月之后</w:t>
      </w:r>
      <w:r>
        <w:rPr>
          <w:rFonts w:hint="eastAsia" w:ascii="宋体" w:hAnsi="宋体" w:cs="宋体"/>
          <w:sz w:val="18"/>
          <w:szCs w:val="18"/>
          <w:lang w:eastAsia="zh-CN"/>
        </w:rPr>
        <w:t>开设的课程</w:t>
      </w:r>
      <w:r>
        <w:rPr>
          <w:rFonts w:hint="eastAsia" w:ascii="宋体" w:hAnsi="宋体" w:cs="宋体"/>
          <w:sz w:val="18"/>
          <w:szCs w:val="18"/>
        </w:rPr>
        <w:t>按照新模板执行。（新模板见附表一），对我校1学分=28Workload要在模块描述中简洁体现，并根据课程性质与实际教学情况确定合适的课堂教学与学生自主学习的分配。[根据不同性质课程（模块）课内10-16学时，自主学习学时为18-12折算为1学分，原则上，数理等自然科学，教师授课与学生自主学习按照16与12分配，专业基础类按照14与14分配，专业与拓展类按照12与16或10与18分配。课程（模块）负责人根据课程（模块）性质自主确定课内教学和自主学习方案。课内实验、独立设课实验和实践课程， 原则上1 学分为教师授课16 学时学生自主学习12学时。]</w:t>
      </w:r>
    </w:p>
    <w:p>
      <w:pPr>
        <w:adjustRightInd w:val="0"/>
        <w:snapToGrid w:val="0"/>
        <w:spacing w:line="360" w:lineRule="auto"/>
        <w:ind w:left="315" w:leftChars="150" w:firstLine="420" w:firstLineChars="200"/>
        <w:rPr>
          <w:rFonts w:ascii="宋体" w:hAnsi="宋体" w:cs="宋体"/>
          <w:sz w:val="18"/>
          <w:szCs w:val="18"/>
        </w:rPr>
      </w:pPr>
      <w:r>
        <w:rPr>
          <w:rFonts w:hint="eastAsia" w:ascii="宋体" w:hAnsi="宋体" w:cs="宋体"/>
          <w:sz w:val="18"/>
          <w:szCs w:val="18"/>
        </w:rPr>
        <w:t>6、教案中教学目的要变知识输入为能力输出。教学方法要细化，不是简单的PPT教学，而是具体到某些章节，突出案例教学、翻转教学等新的教学方法。</w:t>
      </w:r>
    </w:p>
    <w:p>
      <w:pPr>
        <w:adjustRightInd w:val="0"/>
        <w:snapToGrid w:val="0"/>
        <w:spacing w:line="360" w:lineRule="auto"/>
        <w:ind w:firstLine="735" w:firstLineChars="350"/>
        <w:rPr>
          <w:rFonts w:ascii="宋体" w:hAnsi="宋体" w:cs="宋体"/>
          <w:sz w:val="18"/>
          <w:szCs w:val="18"/>
        </w:rPr>
      </w:pPr>
      <w:r>
        <w:rPr>
          <w:rFonts w:hint="eastAsia" w:ascii="宋体" w:hAnsi="宋体" w:cs="宋体"/>
          <w:sz w:val="18"/>
          <w:szCs w:val="18"/>
        </w:rPr>
        <w:t>7、下学期教学周例需要进一步细化（明确到具体的教学方法）</w:t>
      </w:r>
    </w:p>
    <w:bookmarkEnd w:id="0"/>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附表一  XXXX模块描述（2016年9月后用此模</w:t>
      </w:r>
      <w:bookmarkStart w:id="1" w:name="_GoBack"/>
      <w:bookmarkEnd w:id="1"/>
      <w:r>
        <w:rPr>
          <w:rFonts w:hint="eastAsia" w:ascii="宋体" w:hAnsi="宋体" w:cs="宋体"/>
          <w:sz w:val="18"/>
          <w:szCs w:val="18"/>
        </w:rPr>
        <w:t>板）</w:t>
      </w:r>
    </w:p>
    <w:tbl>
      <w:tblPr>
        <w:tblStyle w:val="3"/>
        <w:tblW w:w="925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
        <w:gridCol w:w="2340"/>
        <w:gridCol w:w="821"/>
        <w:gridCol w:w="1636"/>
        <w:gridCol w:w="1381"/>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模块名称</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中文（英文）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模块编号</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模块属性</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适用专业</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模块简介</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教学目标</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预备知识</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能力培养要求</w:t>
            </w:r>
          </w:p>
        </w:tc>
        <w:tc>
          <w:tcPr>
            <w:tcW w:w="727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教学内容</w:t>
            </w:r>
          </w:p>
        </w:tc>
        <w:tc>
          <w:tcPr>
            <w:tcW w:w="727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负 责 人</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归属单位</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执行学期</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  分</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学习总量</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学习总量：  学时</w:t>
            </w:r>
          </w:p>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其中：理论= 学时，实践=学时，自主学习=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模块建立或</w:t>
            </w:r>
          </w:p>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更新时间</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3" w:type="dxa"/>
            <w:gridSpan w:val="7"/>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lang w:val="de-DE"/>
              </w:rPr>
            </w:pPr>
            <w:r>
              <w:rPr>
                <w:rFonts w:hint="eastAsia" w:ascii="宋体" w:hAnsi="宋体" w:cs="宋体"/>
                <w:sz w:val="18"/>
                <w:szCs w:val="18"/>
              </w:rPr>
              <w:t>教学组织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4"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理论教学环节</w:t>
            </w:r>
          </w:p>
        </w:tc>
        <w:tc>
          <w:tcPr>
            <w:tcW w:w="2346"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周学时</w:t>
            </w:r>
          </w:p>
        </w:tc>
        <w:tc>
          <w:tcPr>
            <w:tcW w:w="2457"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c>
          <w:tcPr>
            <w:tcW w:w="1381"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  分</w:t>
            </w:r>
          </w:p>
        </w:tc>
        <w:tc>
          <w:tcPr>
            <w:tcW w:w="1095"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4"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    师</w:t>
            </w:r>
          </w:p>
        </w:tc>
        <w:tc>
          <w:tcPr>
            <w:tcW w:w="7279" w:type="dxa"/>
            <w:gridSpan w:val="6"/>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4"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教学方法和环境要求</w:t>
            </w:r>
          </w:p>
        </w:tc>
        <w:tc>
          <w:tcPr>
            <w:tcW w:w="7279" w:type="dxa"/>
            <w:gridSpan w:val="6"/>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教学方法：教师根据实际填写</w:t>
            </w:r>
          </w:p>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环境要求：教师根据实际填写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实践教学环节</w:t>
            </w:r>
          </w:p>
        </w:tc>
        <w:tc>
          <w:tcPr>
            <w:tcW w:w="3161"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周学时</w:t>
            </w:r>
          </w:p>
        </w:tc>
        <w:tc>
          <w:tcPr>
            <w:tcW w:w="1636"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c>
          <w:tcPr>
            <w:tcW w:w="1381"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  分</w:t>
            </w:r>
          </w:p>
        </w:tc>
        <w:tc>
          <w:tcPr>
            <w:tcW w:w="1095"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    师</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教学方法和环境要求</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教学方法：教师根据实际填写</w:t>
            </w:r>
          </w:p>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环境要求：教师根据实际填写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自主学习教学环节</w:t>
            </w:r>
          </w:p>
        </w:tc>
        <w:tc>
          <w:tcPr>
            <w:tcW w:w="3161"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学时</w:t>
            </w:r>
          </w:p>
        </w:tc>
        <w:tc>
          <w:tcPr>
            <w:tcW w:w="4112" w:type="dxa"/>
            <w:gridSpan w:val="3"/>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4"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    师</w:t>
            </w:r>
          </w:p>
        </w:tc>
        <w:tc>
          <w:tcPr>
            <w:tcW w:w="7279" w:type="dxa"/>
            <w:gridSpan w:val="6"/>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4" w:type="dxa"/>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自主学习的任务</w:t>
            </w:r>
          </w:p>
        </w:tc>
        <w:tc>
          <w:tcPr>
            <w:tcW w:w="7279" w:type="dxa"/>
            <w:gridSpan w:val="6"/>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教师指导学生完成自主学习的指导过程的设计</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教师指导学时</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模块课程考核方式（含理论、实践及自主学习）</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980" w:type="dxa"/>
            <w:gridSpan w:val="2"/>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r>
              <w:rPr>
                <w:rFonts w:hint="eastAsia" w:ascii="宋体" w:hAnsi="宋体" w:cs="宋体"/>
                <w:sz w:val="18"/>
                <w:szCs w:val="18"/>
              </w:rPr>
              <w:t>参考资料</w:t>
            </w:r>
          </w:p>
        </w:tc>
        <w:tc>
          <w:tcPr>
            <w:tcW w:w="7273" w:type="dxa"/>
            <w:gridSpan w:val="5"/>
            <w:vAlign w:val="center"/>
          </w:tcPr>
          <w:p>
            <w:pPr>
              <w:adjustRightInd w:val="0"/>
              <w:snapToGrid w:val="0"/>
              <w:spacing w:line="276" w:lineRule="auto"/>
              <w:ind w:left="315" w:leftChars="150" w:firstLine="420" w:firstLineChars="200"/>
              <w:textAlignment w:val="baseline"/>
              <w:rPr>
                <w:rFonts w:hint="eastAsia" w:ascii="宋体" w:hAnsi="宋体" w:cs="宋体"/>
                <w:sz w:val="18"/>
                <w:szCs w:val="18"/>
              </w:rPr>
            </w:pPr>
          </w:p>
        </w:tc>
      </w:tr>
    </w:tbl>
    <w:p>
      <w:pPr>
        <w:adjustRightInd w:val="0"/>
        <w:snapToGrid w:val="0"/>
        <w:spacing w:line="276" w:lineRule="auto"/>
        <w:ind w:left="315" w:leftChars="150" w:firstLine="420" w:firstLineChars="200"/>
        <w:textAlignment w:val="baseline"/>
        <w:rPr>
          <w:rFonts w:hint="eastAsia" w:ascii="宋体" w:hAnsi="宋体" w:cs="宋体"/>
          <w:sz w:val="18"/>
          <w:szCs w:val="18"/>
          <w:lang w:eastAsia="zh-CN"/>
        </w:rPr>
      </w:pPr>
    </w:p>
    <w:sectPr>
      <w:pgSz w:w="11906" w:h="16838"/>
      <w:pgMar w:top="1440" w:right="1800" w:bottom="1440" w:left="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62BDF"/>
    <w:rsid w:val="09F73D16"/>
    <w:rsid w:val="1437226D"/>
    <w:rsid w:val="14D264A9"/>
    <w:rsid w:val="15E13E77"/>
    <w:rsid w:val="1FB0235D"/>
    <w:rsid w:val="3CFF303A"/>
    <w:rsid w:val="4A662BDF"/>
    <w:rsid w:val="6D021E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宋体" w:hAnsi="宋体" w:eastAsia="宋体" w:cs="宋体"/>
      <w:b/>
      <w:color w:val="000000"/>
      <w:sz w:val="20"/>
      <w:szCs w:val="20"/>
      <w:u w:val="none"/>
    </w:rPr>
  </w:style>
  <w:style w:type="character" w:customStyle="1" w:styleId="5">
    <w:name w:val="font31"/>
    <w:basedOn w:val="2"/>
    <w:qFormat/>
    <w:uiPriority w:val="0"/>
    <w:rPr>
      <w:rFonts w:hint="eastAsia" w:ascii="宋体" w:hAnsi="宋体" w:eastAsia="宋体" w:cs="宋体"/>
      <w:color w:val="000000"/>
      <w:sz w:val="20"/>
      <w:szCs w:val="20"/>
      <w:u w:val="none"/>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2016-07-06T06:41:00Z</dcterms:created>
  <dc:creator>Administrator</dc:creator>
  <cp:lastModifiedBy>Administrator</cp:lastModifiedBy>
  <dcterms:modified xsi:type="dcterms:W3CDTF">2016-07-08T01:52:54Z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