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31" w:rsidRDefault="00DD6B31" w:rsidP="00DD6B31">
      <w:pPr>
        <w:keepNext/>
        <w:keepLines/>
        <w:widowControl/>
        <w:spacing w:before="300" w:after="300" w:line="360" w:lineRule="auto"/>
        <w:jc w:val="center"/>
        <w:outlineLvl w:val="0"/>
        <w:rPr>
          <w:rFonts w:ascii="宋体" w:hAnsi="宋体"/>
          <w:kern w:val="44"/>
          <w:sz w:val="28"/>
          <w:szCs w:val="28"/>
        </w:rPr>
      </w:pPr>
      <w:r>
        <w:rPr>
          <w:rFonts w:ascii="宋体" w:hAnsi="宋体" w:hint="eastAsia"/>
          <w:kern w:val="44"/>
          <w:sz w:val="28"/>
          <w:szCs w:val="28"/>
        </w:rPr>
        <w:t>合肥学院机器人大赛项目采购文件</w:t>
      </w:r>
    </w:p>
    <w:p w:rsidR="00DD6B31" w:rsidRDefault="00DD6B31" w:rsidP="00DD6B31">
      <w:pPr>
        <w:keepNext/>
        <w:keepLines/>
        <w:widowControl/>
        <w:spacing w:before="300" w:after="300" w:line="360" w:lineRule="auto"/>
        <w:ind w:firstLineChars="300" w:firstLine="720"/>
        <w:jc w:val="left"/>
        <w:outlineLvl w:val="0"/>
        <w:rPr>
          <w:rFonts w:ascii="宋体" w:hAnsi="宋体" w:hint="eastAsia"/>
          <w:b/>
          <w:bCs/>
          <w:kern w:val="44"/>
          <w:sz w:val="32"/>
          <w:szCs w:val="44"/>
        </w:rPr>
      </w:pPr>
      <w:r>
        <w:rPr>
          <w:rFonts w:ascii="宋体" w:hAnsi="宋体" w:cs="宋体" w:hint="eastAsia"/>
          <w:kern w:val="0"/>
          <w:sz w:val="24"/>
        </w:rPr>
        <w:t>因</w:t>
      </w:r>
      <w:r>
        <w:rPr>
          <w:rFonts w:ascii="宋体" w:hAnsi="宋体" w:hint="eastAsia"/>
          <w:kern w:val="44"/>
          <w:sz w:val="28"/>
          <w:szCs w:val="28"/>
        </w:rPr>
        <w:t>带学生参加2019年安徽省机器人大赛需要，经校有关部门批准，现对“机器人大赛采购项目”进行校内采购，采购需求如下：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1154"/>
        <w:gridCol w:w="3484"/>
        <w:gridCol w:w="1320"/>
        <w:gridCol w:w="1424"/>
      </w:tblGrid>
      <w:tr w:rsidR="00DD6B31" w:rsidTr="006A5F9F">
        <w:trPr>
          <w:trHeight w:val="72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bdr w:val="single" w:sz="4" w:space="0" w:color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6B31" w:rsidRDefault="00DD6B31" w:rsidP="006A5F9F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技术要求及参数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6B31" w:rsidRDefault="00DD6B31" w:rsidP="006A5F9F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6B31" w:rsidRDefault="00DD6B31" w:rsidP="006A5F9F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:rsidR="00DD6B31" w:rsidTr="006A5F9F">
        <w:trPr>
          <w:trHeight w:val="604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AELOS机器人</w:t>
            </w: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（教育版）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AL-JY-C1.C</w:t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3268980</wp:posOffset>
                      </wp:positionV>
                      <wp:extent cx="723900" cy="1150620"/>
                      <wp:effectExtent l="0" t="2540" r="1905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150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887E9" id="矩形 1" o:spid="_x0000_s1026" style="position:absolute;left:0;text-align:left;margin-left:40.75pt;margin-top:257.4pt;width:57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" filled="f" stroked="f"/>
                  </w:pict>
                </mc:Fallback>
              </mc:AlternateConten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DD6B31" w:rsidRDefault="00DD6B31" w:rsidP="00DD6B31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体型参数:尺寸：346mm*224mm*118mm；重量：1.8kg；材质：铝合金，ABS；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★2、核心配置：群体控制数量 ≥50；步态算法，自稳定快走步态 15cm/s，自稳定慢走步态 8cm/s；支持翻滚、大鹏展翅等高难度动作，支持舞蹈、足球、拳击等动作；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★3、控制器：采用高性能STM32核心，搭载1G储存卡，可储存多个动作组，开关内置，充电接口内置，带有16路过载保护，可以同时控制16个数字舵机，支持NRF24L01无线通信手柄，支持MPU6050姿态检测，支持UART接口；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4、自由度：共16个自由度，肩部1个关节（共两只），手臂2个关节（共两只），腿部4个关节（共两只），脚步1个关节（共两只）；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5、舵机：16个强扭矩伺服舵机，执行精度≤1度，执行角度180±10度，空载寿命≥20万次，舵机扭矩13kg.cm，舵机采用全金属齿轮，寿命长，舵机线采用不同线长，方便布线；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6、电池：输入电压8.4V，输出电压7.4V，容量2200mAH，持续运行时间不低于60分钟；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7、LED：嘴灯；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8、音频输出：8Ω2W，机体带有MP3模块和扬声器，可以播放音乐；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★9、传感器：内置3个传感器，包含六轴传感器，地磁传感器，红外距离传感器，机体自带3个扩展口，包含两个输入口、一个输出口；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10、兼容平台：windows7/8/10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★包含9个传感器和2个输出模块，支持机器人功能拓展，传感器相互配合可以完成不同的场景任务。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火焰传感器：识别火焰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光敏传感器：识别光源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碰撞传感器：检测是否发生碰撞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温度传感器：探测环境温度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湿度传感器：探测环境湿度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酒精传感器：检测环境酒精含量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颜色传感器：识别颜色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触摸传感器：感应人体触摸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人体红外传感器：感应有没有人靠近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输出模块：LED灯，风扇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遥控器 可用手柄远程遥控，遥控距离约15米。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尺寸：155mm*110mm*55mm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发射控制：NRF24L01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发射频率：可修改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按键：2个摇杆，15个按键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电池：两节五号电池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★包括乐聚机器人简化版软件和教育版软件，支持可视化、图形化编程，配备可视化、图形化编程界面；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★教育版软件内置80个基本动作、30个对抗动作、20个足球动作，可通过软件自定义编辑机器人动作和任务流程图，完成快走、滚翻、单脚站立、倒立、俯卧撑等，支持多台机器人集体表演和机器人竞赛。</w:t>
            </w:r>
          </w:p>
          <w:p w:rsidR="00DD6B31" w:rsidRDefault="00DD6B31" w:rsidP="006A5F9F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★必须可参加安徽省机器人大赛仿人机器人标准平台组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ind w:firstLineChars="200" w:firstLine="48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D6B31" w:rsidRDefault="00DD6B31" w:rsidP="006A5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</w:tbl>
    <w:p w:rsidR="00DD6B31" w:rsidRDefault="00DD6B31" w:rsidP="00DD6B31"/>
    <w:p w:rsidR="00DD6B31" w:rsidRDefault="00DD6B31" w:rsidP="00DD6B31">
      <w:pPr>
        <w:widowControl/>
        <w:spacing w:line="400" w:lineRule="exact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附：供应商需具备的资质条件，且无偿地提供以下技术服务：</w:t>
      </w:r>
    </w:p>
    <w:p w:rsidR="00DD6B31" w:rsidRDefault="00DD6B31" w:rsidP="00DD6B3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kern w:val="0"/>
          <w:sz w:val="24"/>
        </w:rPr>
        <w:t>一、本项目供应的产品必须提供完备的产品质量合格证（包括制造出厂日期）和产品检测报告。同时考虑到本项目的研究最终需要完成机器人快速行走，成功跨过栏杆，安全到达目的地并完成灭火的智能控制技术，完成人形机器人的智能开发，因此所提供的产品必须能够符合竞赛要求。</w:t>
      </w:r>
      <w:r>
        <w:rPr>
          <w:rFonts w:hint="eastAsia"/>
          <w:sz w:val="24"/>
        </w:rPr>
        <w:t>因本项目的研究时间紧迫</w:t>
      </w:r>
      <w:r>
        <w:rPr>
          <w:rFonts w:hint="eastAsia"/>
          <w:kern w:val="0"/>
          <w:sz w:val="24"/>
        </w:rPr>
        <w:t>，所以要求供货期不得超过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天。</w:t>
      </w:r>
    </w:p>
    <w:p w:rsidR="00DD6B31" w:rsidRDefault="00DD6B31" w:rsidP="00DD6B31">
      <w:pPr>
        <w:widowControl/>
        <w:spacing w:line="400" w:lineRule="exact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二、培训及现场技术支持</w:t>
      </w:r>
    </w:p>
    <w:p w:rsidR="00DD6B31" w:rsidRDefault="00DD6B31" w:rsidP="00DD6B31">
      <w:pPr>
        <w:widowControl/>
        <w:spacing w:line="400" w:lineRule="exact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乙方对甲方操作人员进行现场技术培训，培训日期、人数和时间由甲乙双方协商确定，参与</w:t>
      </w:r>
      <w:r>
        <w:rPr>
          <w:rFonts w:ascii="宋体" w:hAnsi="宋体" w:cs="宋体" w:hint="eastAsia"/>
          <w:kern w:val="0"/>
          <w:sz w:val="24"/>
        </w:rPr>
        <w:t>机器人的安装，调试</w:t>
      </w:r>
      <w:r>
        <w:rPr>
          <w:rFonts w:hint="eastAsia"/>
          <w:kern w:val="0"/>
          <w:sz w:val="24"/>
        </w:rPr>
        <w:t>等其它技术服务与咨询。</w:t>
      </w:r>
    </w:p>
    <w:p w:rsidR="00DD6B31" w:rsidRDefault="00DD6B31" w:rsidP="00DD6B31">
      <w:pPr>
        <w:widowControl/>
        <w:spacing w:line="400" w:lineRule="exact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三、售后质保服务</w:t>
      </w:r>
    </w:p>
    <w:p w:rsidR="00DD6B31" w:rsidRDefault="00DD6B31" w:rsidP="00DD6B31">
      <w:pPr>
        <w:widowControl/>
        <w:spacing w:line="40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乙方保证所供的产品在材料和制造工艺上没有缺陷，并且符合生产厂家提供的技术资料或本协议相关具体规定。</w:t>
      </w:r>
    </w:p>
    <w:p w:rsidR="00770505" w:rsidRDefault="00DD6B31" w:rsidP="00DD6B31"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、自双方签订《验收报告》起进入质保期，质保期为</w:t>
      </w:r>
      <w:r>
        <w:rPr>
          <w:kern w:val="0"/>
          <w:sz w:val="24"/>
        </w:rPr>
        <w:t>12</w:t>
      </w:r>
      <w:r>
        <w:rPr>
          <w:rFonts w:hint="eastAsia"/>
          <w:kern w:val="0"/>
          <w:sz w:val="24"/>
        </w:rPr>
        <w:t>个月，且响应解决问题的时间为</w:t>
      </w: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天内。在质保期间内，非甲方过失和故意并且在正常使用的情况下发现商品有缺陷，乙方将免费修理或替换该设备；在质保期间内，非甲方过失和故意并且在正常使用的情况下设备发生故障，乙方应及时提供免费服务。</w:t>
      </w:r>
      <w:bookmarkStart w:id="0" w:name="_GoBack"/>
      <w:bookmarkEnd w:id="0"/>
    </w:p>
    <w:sectPr w:rsidR="00770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A8E784"/>
    <w:multiLevelType w:val="singleLevel"/>
    <w:tmpl w:val="90A8E78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31"/>
    <w:rsid w:val="000B6C31"/>
    <w:rsid w:val="00297386"/>
    <w:rsid w:val="00770505"/>
    <w:rsid w:val="00C062F1"/>
    <w:rsid w:val="00D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FCEB1-04A5-45AF-93C1-48F67C38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hl</dc:creator>
  <cp:keywords/>
  <dc:description/>
  <cp:lastModifiedBy>cui hl</cp:lastModifiedBy>
  <cp:revision>1</cp:revision>
  <dcterms:created xsi:type="dcterms:W3CDTF">2019-03-21T00:52:00Z</dcterms:created>
  <dcterms:modified xsi:type="dcterms:W3CDTF">2019-03-21T00:53:00Z</dcterms:modified>
</cp:coreProperties>
</file>