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649" w:rsidRDefault="00F369AD" w:rsidP="00F369AD">
      <w:pPr>
        <w:ind w:firstLineChars="200" w:firstLine="602"/>
        <w:rPr>
          <w:rFonts w:asciiTheme="minorEastAsia" w:hAnsiTheme="minorEastAsia"/>
          <w:b/>
          <w:sz w:val="30"/>
          <w:szCs w:val="30"/>
        </w:rPr>
      </w:pPr>
      <w:r w:rsidRPr="00F369AD">
        <w:rPr>
          <w:rFonts w:asciiTheme="minorEastAsia" w:hAnsiTheme="minorEastAsia" w:hint="eastAsia"/>
          <w:b/>
          <w:sz w:val="30"/>
          <w:szCs w:val="30"/>
        </w:rPr>
        <w:t>城市建设与交通学院</w:t>
      </w:r>
      <w:r w:rsidR="00ED144A">
        <w:rPr>
          <w:rFonts w:asciiTheme="minorEastAsia" w:hAnsiTheme="minorEastAsia" w:hint="eastAsia"/>
          <w:b/>
          <w:sz w:val="30"/>
          <w:szCs w:val="30"/>
        </w:rPr>
        <w:t>优质在线开放课程建设项目采购需求</w:t>
      </w:r>
    </w:p>
    <w:p w:rsidR="00614649" w:rsidRDefault="00614649">
      <w:pPr>
        <w:ind w:firstLineChars="100" w:firstLine="301"/>
        <w:rPr>
          <w:rFonts w:asciiTheme="minorEastAsia" w:hAnsiTheme="minorEastAsia"/>
          <w:b/>
          <w:sz w:val="30"/>
          <w:szCs w:val="30"/>
        </w:rPr>
      </w:pPr>
    </w:p>
    <w:p w:rsidR="00614649" w:rsidRDefault="00ED144A">
      <w:pPr>
        <w:spacing w:line="400" w:lineRule="exact"/>
        <w:jc w:val="left"/>
        <w:rPr>
          <w:rFonts w:ascii="宋体" w:eastAsia="宋体" w:hAnsi="宋体"/>
          <w:b/>
          <w:sz w:val="24"/>
          <w:szCs w:val="24"/>
        </w:rPr>
      </w:pPr>
      <w:r>
        <w:rPr>
          <w:rFonts w:ascii="宋体" w:eastAsia="宋体" w:hAnsi="宋体" w:hint="eastAsia"/>
          <w:b/>
          <w:sz w:val="24"/>
          <w:szCs w:val="24"/>
        </w:rPr>
        <w:t>一、资信技术要求：</w:t>
      </w:r>
    </w:p>
    <w:p w:rsidR="00614649" w:rsidRDefault="00ED144A">
      <w:pPr>
        <w:spacing w:line="400" w:lineRule="exact"/>
        <w:ind w:firstLineChars="200" w:firstLine="480"/>
        <w:jc w:val="left"/>
        <w:rPr>
          <w:rFonts w:ascii="Times New Roman" w:eastAsia="宋体" w:hAnsi="Times New Roman" w:cs="Times New Roman"/>
          <w:sz w:val="24"/>
          <w:szCs w:val="24"/>
        </w:rPr>
      </w:pPr>
      <w:r>
        <w:rPr>
          <w:rFonts w:ascii="宋体" w:eastAsia="宋体" w:hAnsi="宋体" w:hint="eastAsia"/>
          <w:sz w:val="24"/>
          <w:szCs w:val="24"/>
        </w:rPr>
        <w:t>1、</w:t>
      </w:r>
      <w:r>
        <w:rPr>
          <w:rFonts w:ascii="宋体" w:eastAsia="宋体" w:hAnsi="宋体" w:hint="eastAsia"/>
          <w:sz w:val="24"/>
        </w:rPr>
        <w:t>供应商</w:t>
      </w:r>
      <w:r>
        <w:rPr>
          <w:rFonts w:ascii="宋体" w:hAnsi="宋体" w:hint="eastAsia"/>
          <w:sz w:val="24"/>
        </w:rPr>
        <w:t>提供中华人民共和国电信与信息服务业务经营许可证，或提供广播电视节目制作经营许可证，</w:t>
      </w:r>
      <w:r>
        <w:rPr>
          <w:rFonts w:ascii="Times New Roman" w:eastAsia="宋体" w:hAnsi="Times New Roman" w:cs="Times New Roman"/>
          <w:sz w:val="24"/>
          <w:szCs w:val="24"/>
        </w:rPr>
        <w:t>须提供证明材料</w:t>
      </w:r>
      <w:r>
        <w:rPr>
          <w:rFonts w:ascii="宋体" w:hAnsi="宋体" w:hint="eastAsia"/>
          <w:sz w:val="24"/>
        </w:rPr>
        <w:t>。</w:t>
      </w:r>
    </w:p>
    <w:p w:rsidR="00614649" w:rsidRDefault="00ED144A">
      <w:pPr>
        <w:spacing w:line="40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、供应商</w:t>
      </w:r>
      <w:r>
        <w:rPr>
          <w:rFonts w:ascii="宋体" w:hAnsi="宋体" w:hint="eastAsia"/>
          <w:sz w:val="24"/>
        </w:rPr>
        <w:t>自2</w:t>
      </w:r>
      <w:r>
        <w:rPr>
          <w:rFonts w:ascii="宋体" w:hAnsi="宋体"/>
          <w:sz w:val="24"/>
        </w:rPr>
        <w:t>021</w:t>
      </w:r>
      <w:r>
        <w:rPr>
          <w:rFonts w:ascii="宋体" w:hAnsi="宋体" w:hint="eastAsia"/>
          <w:sz w:val="24"/>
        </w:rPr>
        <w:t>年</w:t>
      </w:r>
      <w:r>
        <w:rPr>
          <w:rFonts w:ascii="宋体" w:hAnsi="宋体"/>
          <w:sz w:val="24"/>
        </w:rPr>
        <w:t>1</w:t>
      </w:r>
      <w:r>
        <w:rPr>
          <w:rFonts w:ascii="宋体" w:hAnsi="宋体" w:hint="eastAsia"/>
          <w:sz w:val="24"/>
        </w:rPr>
        <w:t>月1日以来</w:t>
      </w:r>
      <w:r>
        <w:rPr>
          <w:rFonts w:ascii="宋体" w:hAnsi="宋体" w:hint="eastAsia"/>
          <w:color w:val="000000" w:themeColor="text1"/>
          <w:sz w:val="24"/>
        </w:rPr>
        <w:t>金额</w:t>
      </w:r>
      <w:r w:rsidRPr="00ED144A">
        <w:rPr>
          <w:rFonts w:ascii="宋体" w:hAnsi="宋体" w:hint="eastAsia"/>
          <w:sz w:val="24"/>
        </w:rPr>
        <w:t>不低于5万元的项目业绩2个</w:t>
      </w:r>
      <w:r>
        <w:rPr>
          <w:rFonts w:ascii="宋体" w:hAnsi="宋体" w:hint="eastAsia"/>
          <w:sz w:val="24"/>
        </w:rPr>
        <w:t>，</w:t>
      </w:r>
      <w:r>
        <w:rPr>
          <w:rFonts w:ascii="Times New Roman" w:eastAsia="宋体" w:hAnsi="Times New Roman" w:cs="Times New Roman"/>
          <w:sz w:val="24"/>
          <w:szCs w:val="24"/>
        </w:rPr>
        <w:t>须提供</w:t>
      </w:r>
      <w:r>
        <w:rPr>
          <w:rFonts w:ascii="宋体" w:hAnsi="宋体" w:hint="eastAsia"/>
          <w:sz w:val="24"/>
        </w:rPr>
        <w:t>中标通知书及合同；</w:t>
      </w:r>
    </w:p>
    <w:p w:rsidR="00614649" w:rsidRDefault="00ED144A">
      <w:pPr>
        <w:spacing w:line="40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、供应商</w:t>
      </w:r>
      <w:r>
        <w:rPr>
          <w:rFonts w:ascii="宋体" w:hAnsi="宋体" w:hint="eastAsia"/>
          <w:sz w:val="24"/>
        </w:rPr>
        <w:t>服务项目中涉及的相关产品拥有动画人物设计建模软件计算机软件著作权登记证，</w:t>
      </w:r>
      <w:r>
        <w:rPr>
          <w:rFonts w:ascii="Times New Roman" w:eastAsia="宋体" w:hAnsi="Times New Roman" w:cs="Times New Roman"/>
          <w:sz w:val="24"/>
          <w:szCs w:val="24"/>
        </w:rPr>
        <w:t>须提供证明材料。</w:t>
      </w:r>
    </w:p>
    <w:p w:rsidR="00614649" w:rsidRDefault="00ED144A">
      <w:pPr>
        <w:spacing w:line="40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、供应商</w:t>
      </w:r>
      <w:r>
        <w:rPr>
          <w:rFonts w:hAnsi="宋体" w:cs="宋体" w:hint="eastAsia"/>
          <w:sz w:val="24"/>
          <w:szCs w:val="24"/>
        </w:rPr>
        <w:t>针对本项目拟派的拍摄团队核心人员应具备电视广播编导、广播电视学、摄影摄像技术专业相关证书不少于</w:t>
      </w:r>
      <w:r>
        <w:rPr>
          <w:rFonts w:hAnsi="宋体" w:cs="宋体" w:hint="eastAsia"/>
          <w:sz w:val="24"/>
          <w:szCs w:val="24"/>
        </w:rPr>
        <w:t>5</w:t>
      </w:r>
      <w:r>
        <w:rPr>
          <w:rFonts w:hAnsi="宋体" w:cs="宋体" w:hint="eastAsia"/>
          <w:sz w:val="24"/>
          <w:szCs w:val="24"/>
        </w:rPr>
        <w:t>个</w:t>
      </w:r>
      <w:r>
        <w:rPr>
          <w:rFonts w:ascii="Times New Roman" w:eastAsia="宋体" w:hAnsi="Times New Roman" w:cs="Times New Roman" w:hint="eastAsia"/>
          <w:sz w:val="24"/>
          <w:szCs w:val="24"/>
        </w:rPr>
        <w:t>，</w:t>
      </w:r>
      <w:r>
        <w:rPr>
          <w:rFonts w:ascii="Times New Roman" w:eastAsia="宋体" w:hAnsi="Times New Roman" w:cs="Times New Roman"/>
          <w:sz w:val="24"/>
          <w:szCs w:val="24"/>
        </w:rPr>
        <w:t>须提供证明材料。</w:t>
      </w:r>
    </w:p>
    <w:p w:rsidR="00614649" w:rsidRDefault="00ED144A">
      <w:pPr>
        <w:spacing w:line="400" w:lineRule="exact"/>
        <w:jc w:val="left"/>
        <w:rPr>
          <w:rFonts w:ascii="宋体" w:eastAsia="宋体" w:hAnsi="宋体"/>
          <w:b/>
          <w:sz w:val="24"/>
          <w:szCs w:val="24"/>
        </w:rPr>
      </w:pPr>
      <w:r>
        <w:rPr>
          <w:rFonts w:ascii="宋体" w:eastAsia="宋体" w:hAnsi="宋体" w:hint="eastAsia"/>
          <w:b/>
          <w:sz w:val="24"/>
          <w:szCs w:val="24"/>
        </w:rPr>
        <w:t>二、视频制作技术参数要求：</w:t>
      </w:r>
      <w:bookmarkStart w:id="0" w:name="_GoBack"/>
      <w:bookmarkEnd w:id="0"/>
    </w:p>
    <w:tbl>
      <w:tblPr>
        <w:tblStyle w:val="a6"/>
        <w:tblW w:w="8613" w:type="dxa"/>
        <w:jc w:val="center"/>
        <w:tblLook w:val="04A0"/>
      </w:tblPr>
      <w:tblGrid>
        <w:gridCol w:w="846"/>
        <w:gridCol w:w="1984"/>
        <w:gridCol w:w="5783"/>
      </w:tblGrid>
      <w:tr w:rsidR="00614649">
        <w:trPr>
          <w:jc w:val="center"/>
        </w:trPr>
        <w:tc>
          <w:tcPr>
            <w:tcW w:w="846" w:type="dxa"/>
            <w:tcBorders>
              <w:top w:val="single" w:sz="4" w:space="0" w:color="auto"/>
              <w:left w:val="single" w:sz="4" w:space="0" w:color="auto"/>
              <w:bottom w:val="single" w:sz="4" w:space="0" w:color="auto"/>
              <w:right w:val="single" w:sz="4" w:space="0" w:color="auto"/>
            </w:tcBorders>
          </w:tcPr>
          <w:p w:rsidR="00614649" w:rsidRDefault="00ED144A">
            <w:pPr>
              <w:pStyle w:val="1"/>
              <w:spacing w:line="360" w:lineRule="auto"/>
              <w:jc w:val="center"/>
              <w:rPr>
                <w:rFonts w:ascii="仿宋" w:eastAsia="仿宋" w:hAnsi="仿宋" w:cstheme="minorBidi"/>
                <w:b/>
                <w:color w:val="auto"/>
                <w:kern w:val="0"/>
                <w:sz w:val="21"/>
                <w:szCs w:val="21"/>
              </w:rPr>
            </w:pPr>
            <w:r>
              <w:rPr>
                <w:rFonts w:ascii="仿宋" w:eastAsia="仿宋" w:hAnsi="仿宋" w:cstheme="minorBidi" w:hint="eastAsia"/>
                <w:b/>
                <w:color w:val="auto"/>
                <w:kern w:val="0"/>
                <w:sz w:val="21"/>
                <w:szCs w:val="21"/>
              </w:rPr>
              <w:t>序号</w:t>
            </w:r>
          </w:p>
        </w:tc>
        <w:tc>
          <w:tcPr>
            <w:tcW w:w="1984" w:type="dxa"/>
            <w:tcBorders>
              <w:top w:val="single" w:sz="4" w:space="0" w:color="auto"/>
              <w:left w:val="single" w:sz="4" w:space="0" w:color="auto"/>
              <w:bottom w:val="single" w:sz="4" w:space="0" w:color="auto"/>
              <w:right w:val="single" w:sz="4" w:space="0" w:color="auto"/>
            </w:tcBorders>
          </w:tcPr>
          <w:p w:rsidR="00614649" w:rsidRDefault="00ED144A">
            <w:pPr>
              <w:pStyle w:val="1"/>
              <w:spacing w:line="360" w:lineRule="auto"/>
              <w:jc w:val="center"/>
              <w:rPr>
                <w:rFonts w:ascii="仿宋" w:eastAsia="仿宋" w:hAnsi="仿宋" w:cstheme="minorBidi"/>
                <w:b/>
                <w:color w:val="auto"/>
                <w:kern w:val="0"/>
                <w:sz w:val="21"/>
                <w:szCs w:val="21"/>
              </w:rPr>
            </w:pPr>
            <w:r>
              <w:rPr>
                <w:rFonts w:ascii="仿宋" w:eastAsia="仿宋" w:hAnsi="仿宋" w:cstheme="minorBidi" w:hint="eastAsia"/>
                <w:b/>
                <w:color w:val="auto"/>
                <w:kern w:val="0"/>
                <w:sz w:val="21"/>
                <w:szCs w:val="21"/>
              </w:rPr>
              <w:t>项目</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1"/>
              <w:spacing w:line="360" w:lineRule="auto"/>
              <w:jc w:val="center"/>
              <w:rPr>
                <w:rFonts w:ascii="仿宋" w:eastAsia="仿宋" w:hAnsi="仿宋" w:cstheme="minorBidi"/>
                <w:b/>
                <w:color w:val="auto"/>
                <w:kern w:val="0"/>
                <w:sz w:val="21"/>
                <w:szCs w:val="21"/>
              </w:rPr>
            </w:pPr>
            <w:r>
              <w:rPr>
                <w:rFonts w:ascii="仿宋" w:eastAsia="仿宋" w:hAnsi="仿宋" w:cstheme="minorBidi" w:hint="eastAsia"/>
                <w:b/>
                <w:color w:val="auto"/>
                <w:kern w:val="0"/>
                <w:sz w:val="21"/>
                <w:szCs w:val="21"/>
              </w:rPr>
              <w:t>标准</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视频编码方式</w:t>
            </w:r>
          </w:p>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hint="eastAsia"/>
                <w:kern w:val="0"/>
                <w:sz w:val="21"/>
                <w:szCs w:val="21"/>
              </w:rPr>
              <w:t>（Codec）</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hint="eastAsia"/>
                <w:kern w:val="0"/>
                <w:sz w:val="21"/>
                <w:szCs w:val="21"/>
              </w:rPr>
              <w:t>H.264 .mp4（视频压缩采用H.264编码方式，封装格式采用MP4）；</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视频分辨率</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（Resolution）</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（1）提交的存档用高清成片，分辨率不低于1920x1080像素；</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（2）供</w:t>
            </w:r>
            <w:r>
              <w:rPr>
                <w:rFonts w:ascii="仿宋" w:eastAsia="仿宋" w:hAnsi="仿宋"/>
                <w:color w:val="000000"/>
                <w:sz w:val="21"/>
                <w:szCs w:val="21"/>
              </w:rPr>
              <w:t>上传的</w:t>
            </w:r>
            <w:r>
              <w:rPr>
                <w:rFonts w:ascii="仿宋" w:eastAsia="仿宋" w:hAnsi="仿宋" w:hint="eastAsia"/>
                <w:color w:val="000000"/>
                <w:sz w:val="21"/>
                <w:szCs w:val="21"/>
              </w:rPr>
              <w:t>单个视频文件大小不能超过1GB，如高清视频文件过大，可压缩成不低于1080*720像素的上传版本；</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视频文件大小</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（1）存档片----不限大小；</w:t>
            </w:r>
          </w:p>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（2）网络上传片----以十分钟为例，在500M</w:t>
            </w:r>
            <w:r>
              <w:rPr>
                <w:rFonts w:ascii="仿宋" w:eastAsia="仿宋" w:hAnsi="仿宋" w:cstheme="minorBidi"/>
                <w:color w:val="auto"/>
                <w:kern w:val="0"/>
                <w:sz w:val="21"/>
                <w:szCs w:val="21"/>
              </w:rPr>
              <w:t>B</w:t>
            </w:r>
            <w:r>
              <w:rPr>
                <w:rFonts w:ascii="仿宋" w:eastAsia="仿宋" w:hAnsi="仿宋" w:cstheme="minorBidi" w:hint="eastAsia"/>
                <w:color w:val="auto"/>
                <w:kern w:val="0"/>
                <w:sz w:val="21"/>
                <w:szCs w:val="21"/>
              </w:rPr>
              <w:t>以内；</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视频长度</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每段视频为</w:t>
            </w:r>
            <w:r>
              <w:rPr>
                <w:rFonts w:ascii="仿宋" w:eastAsia="仿宋" w:hAnsi="仿宋" w:cstheme="minorBidi"/>
                <w:color w:val="auto"/>
                <w:kern w:val="0"/>
                <w:sz w:val="21"/>
                <w:szCs w:val="21"/>
              </w:rPr>
              <w:t>5</w:t>
            </w:r>
            <w:r>
              <w:rPr>
                <w:rFonts w:ascii="仿宋" w:eastAsia="仿宋" w:hAnsi="仿宋" w:cstheme="minorBidi" w:hint="eastAsia"/>
                <w:color w:val="auto"/>
                <w:kern w:val="0"/>
                <w:sz w:val="21"/>
                <w:szCs w:val="21"/>
              </w:rPr>
              <w:t>-</w:t>
            </w:r>
            <w:r>
              <w:rPr>
                <w:rFonts w:ascii="仿宋" w:eastAsia="仿宋" w:hAnsi="仿宋" w:cstheme="minorBidi"/>
                <w:color w:val="auto"/>
                <w:kern w:val="0"/>
                <w:sz w:val="21"/>
                <w:szCs w:val="21"/>
              </w:rPr>
              <w:t>15</w:t>
            </w:r>
            <w:r>
              <w:rPr>
                <w:rFonts w:ascii="仿宋" w:eastAsia="仿宋" w:hAnsi="仿宋" w:cstheme="minorBidi" w:hint="eastAsia"/>
                <w:color w:val="auto"/>
                <w:kern w:val="0"/>
                <w:sz w:val="21"/>
                <w:szCs w:val="21"/>
              </w:rPr>
              <w:t>分钟为佳，可根据老师需要调整，但不超过15分钟一段；</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5</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视频帧率</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（Frame Rate）</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25 fps 或者 29.97 fps （fps:每秒帧数）；</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6</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视频码率</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（Bit Rate）</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存档版本不低于8Mbps，网络发布版本不低于2Mbps</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（bps：每秒比特数）；</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7</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图像效果</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（1）图像不过亮、过暗；</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（2）人、物移动时无拖影、耀光现象；</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（3）无其它图像质量问题；</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（4）无加帧、无黑场等失误；</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8</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音频格式</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(Audio)</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线性高级音频编码格式，Linear AAC(Advanced Audio Coding)；</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9</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音频采样率</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lastRenderedPageBreak/>
              <w:t>(Sample Rate)</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lastRenderedPageBreak/>
              <w:t>采样率不低于48kHz；</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lastRenderedPageBreak/>
              <w:t>10</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音频码率</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(Bit Rate)</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不低于1.4Mbps（bps：每秒比特数</w:t>
            </w:r>
            <w:r>
              <w:rPr>
                <w:rFonts w:ascii="仿宋" w:eastAsia="仿宋" w:hAnsi="仿宋"/>
                <w:color w:val="000000"/>
                <w:sz w:val="21"/>
                <w:szCs w:val="21"/>
              </w:rPr>
              <w:t>）</w:t>
            </w:r>
            <w:r>
              <w:rPr>
                <w:rFonts w:ascii="仿宋" w:eastAsia="仿宋" w:hAnsi="仿宋" w:hint="eastAsia"/>
                <w:color w:val="000000"/>
                <w:sz w:val="21"/>
                <w:szCs w:val="21"/>
              </w:rPr>
              <w:t>;</w:t>
            </w:r>
          </w:p>
        </w:tc>
      </w:tr>
      <w:tr w:rsidR="00614649">
        <w:trPr>
          <w:trHeight w:val="696"/>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11</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音频信噪比</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(SNR)</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大于50dB；</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12</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声音效果</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（1）声音和画面同步；</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（2）声音无明显失真、无明显噪音、回声或其它杂音，无音量忽大忽小现象；</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（3）伴音清晰、饱满、圆润，解说声与现场声无明显比例失调，解说声与背景音乐无明显比例失调；</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（4）无其它声音质量问题；</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13</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剪辑</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（1）剪辑衔接自然；</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（2）无空白帧；</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（3）画面节奏顺畅；</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14</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后期动画</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后期制作的动画应根据内容进行设计，需贴合课程内容，</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显示的画面风格和显示的文字（非字幕文件）应一致，不能出现错误，同一门课程中风格一致；</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15</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字幕要求</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中文授课视频提供对应的中文字幕，英文授课视频提供相应的英文字幕，一般中文一行不超过18个字，中英文结合且是一个整句时，最多20个字，字母不超过40个；</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16</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字幕文件格式</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字幕不能固定加在视频上，必须以单独的SRT文件格式提供；</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17</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字幕编码</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中文字幕必须采用UTF-8编码；</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18</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字幕时间轴</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时间轴准确，字幕出现时间与视频声音一致；</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19</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字幕文字内容</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字幕文字错误不能超过1%；</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20</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片头</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（1）片头长度不超过20秒；</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（2）片头应使用体现课程所属院校、机构特色的元素；</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（3）片头中应出现明显、不失真的课程所属院校、机构的字样和标志或课程名称；</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21</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片尾</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（1）片尾应根据实际需求添加，一般不超过5秒；</w:t>
            </w:r>
          </w:p>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（2）使用体现课程所属院校、机构特色的素材或课程名称</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22</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视频Logo</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5"/>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视频的相应位置根据需求只能添加课程所属院校、机构或课程内容统一设计Logo标志，不能添加制作公司名称和logo，表示应明显、且不影响正常视频内容。</w:t>
            </w:r>
          </w:p>
        </w:tc>
      </w:tr>
    </w:tbl>
    <w:p w:rsidR="00614649" w:rsidRDefault="00614649">
      <w:pPr>
        <w:jc w:val="center"/>
        <w:rPr>
          <w:rFonts w:asciiTheme="minorEastAsia" w:hAnsiTheme="minorEastAsia"/>
          <w:b/>
          <w:sz w:val="30"/>
          <w:szCs w:val="30"/>
        </w:rPr>
      </w:pPr>
    </w:p>
    <w:sectPr w:rsidR="00614649" w:rsidSect="002631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FDE" w:rsidRDefault="007F0FDE" w:rsidP="00F369AD">
      <w:r>
        <w:separator/>
      </w:r>
    </w:p>
  </w:endnote>
  <w:endnote w:type="continuationSeparator" w:id="1">
    <w:p w:rsidR="007F0FDE" w:rsidRDefault="007F0FDE" w:rsidP="00F369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FDE" w:rsidRDefault="007F0FDE" w:rsidP="00F369AD">
      <w:r>
        <w:separator/>
      </w:r>
    </w:p>
  </w:footnote>
  <w:footnote w:type="continuationSeparator" w:id="1">
    <w:p w:rsidR="007F0FDE" w:rsidRDefault="007F0FDE" w:rsidP="00F36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4375"/>
    <w:rsid w:val="00053128"/>
    <w:rsid w:val="000A6523"/>
    <w:rsid w:val="0013042F"/>
    <w:rsid w:val="0016700D"/>
    <w:rsid w:val="001B091E"/>
    <w:rsid w:val="0020503D"/>
    <w:rsid w:val="00263101"/>
    <w:rsid w:val="002E4277"/>
    <w:rsid w:val="002F517E"/>
    <w:rsid w:val="003369A2"/>
    <w:rsid w:val="003948B0"/>
    <w:rsid w:val="004F6519"/>
    <w:rsid w:val="00506380"/>
    <w:rsid w:val="00585229"/>
    <w:rsid w:val="00595B9C"/>
    <w:rsid w:val="005D4375"/>
    <w:rsid w:val="00614649"/>
    <w:rsid w:val="0069250A"/>
    <w:rsid w:val="007028D5"/>
    <w:rsid w:val="007B0993"/>
    <w:rsid w:val="007B113C"/>
    <w:rsid w:val="007B6F55"/>
    <w:rsid w:val="007B7ED4"/>
    <w:rsid w:val="007F0FDE"/>
    <w:rsid w:val="00863DEB"/>
    <w:rsid w:val="00954320"/>
    <w:rsid w:val="00975C36"/>
    <w:rsid w:val="009B5CD8"/>
    <w:rsid w:val="009D0E0A"/>
    <w:rsid w:val="009E03C5"/>
    <w:rsid w:val="009F1D33"/>
    <w:rsid w:val="009F64DB"/>
    <w:rsid w:val="00A13D61"/>
    <w:rsid w:val="00A55C42"/>
    <w:rsid w:val="00A76FD3"/>
    <w:rsid w:val="00AC611D"/>
    <w:rsid w:val="00B218AF"/>
    <w:rsid w:val="00B95F77"/>
    <w:rsid w:val="00C16D55"/>
    <w:rsid w:val="00C778F9"/>
    <w:rsid w:val="00D82F0A"/>
    <w:rsid w:val="00E06E7E"/>
    <w:rsid w:val="00E41A6E"/>
    <w:rsid w:val="00ED144A"/>
    <w:rsid w:val="00EE4013"/>
    <w:rsid w:val="00F23CA0"/>
    <w:rsid w:val="00F369AD"/>
    <w:rsid w:val="00F52CB3"/>
    <w:rsid w:val="00FA60EF"/>
    <w:rsid w:val="00FC0E23"/>
    <w:rsid w:val="3F0F2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6310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6310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263101"/>
    <w:pPr>
      <w:widowControl/>
      <w:spacing w:before="100" w:beforeAutospacing="1" w:after="100" w:afterAutospacing="1"/>
      <w:jc w:val="left"/>
    </w:pPr>
    <w:rPr>
      <w:rFonts w:ascii="宋体" w:eastAsia="宋体" w:hAnsi="宋体" w:cs="宋体"/>
      <w:kern w:val="0"/>
      <w:sz w:val="24"/>
      <w:szCs w:val="24"/>
      <w:lang w:bidi="th-TH"/>
    </w:rPr>
  </w:style>
  <w:style w:type="table" w:styleId="a6">
    <w:name w:val="Table Grid"/>
    <w:basedOn w:val="a1"/>
    <w:uiPriority w:val="59"/>
    <w:qFormat/>
    <w:rsid w:val="00263101"/>
    <w:pPr>
      <w:widowControl w:val="0"/>
      <w:jc w:val="both"/>
    </w:pPr>
    <w:rPr>
      <w:rFonts w:ascii="Calibri" w:eastAsia="宋体" w:hAnsi="Calibri" w:cs="Times New Roman"/>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263101"/>
    <w:rPr>
      <w:sz w:val="18"/>
      <w:szCs w:val="18"/>
    </w:rPr>
  </w:style>
  <w:style w:type="character" w:customStyle="1" w:styleId="Char">
    <w:name w:val="页脚 Char"/>
    <w:basedOn w:val="a0"/>
    <w:link w:val="a3"/>
    <w:uiPriority w:val="99"/>
    <w:qFormat/>
    <w:rsid w:val="00263101"/>
    <w:rPr>
      <w:sz w:val="18"/>
      <w:szCs w:val="18"/>
    </w:rPr>
  </w:style>
  <w:style w:type="paragraph" w:customStyle="1" w:styleId="1">
    <w:name w:val="正文1"/>
    <w:uiPriority w:val="99"/>
    <w:qFormat/>
    <w:rsid w:val="00263101"/>
    <w:pPr>
      <w:spacing w:line="276" w:lineRule="auto"/>
    </w:pPr>
    <w:rPr>
      <w:rFonts w:ascii="Arial" w:eastAsia="宋体" w:hAnsi="Arial" w:cs="Arial"/>
      <w:color w:val="000000"/>
      <w:kern w:val="2"/>
      <w:sz w:val="22"/>
      <w:szCs w:val="22"/>
    </w:rPr>
  </w:style>
  <w:style w:type="paragraph" w:styleId="a7">
    <w:name w:val="List Paragraph"/>
    <w:basedOn w:val="a"/>
    <w:uiPriority w:val="34"/>
    <w:qFormat/>
    <w:rsid w:val="0026310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1329</Characters>
  <Application>Microsoft Office Word</Application>
  <DocSecurity>0</DocSecurity>
  <Lines>11</Lines>
  <Paragraphs>3</Paragraphs>
  <ScaleCrop>false</ScaleCrop>
  <Company>HP Inc.</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managr</dc:creator>
  <cp:lastModifiedBy>DELL</cp:lastModifiedBy>
  <cp:revision>4</cp:revision>
  <dcterms:created xsi:type="dcterms:W3CDTF">2021-07-14T07:10:00Z</dcterms:created>
  <dcterms:modified xsi:type="dcterms:W3CDTF">2022-03-15T09:37:00Z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