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附件一：</w:t>
      </w:r>
      <w:bookmarkStart w:id="0" w:name="_GoBack"/>
      <w:bookmarkEnd w:id="0"/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“爱粮之星”知识比赛活动流程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1、比赛将于10月15日18:30—20:30在三期大学生活动中心一室举办。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2、比赛开始前进行“志愿汇”APP签到及签名（迟到超过15分钟者，取消比赛资格）。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次比赛将采用3人组队形式参与，分为三个项目：①知识抢答：由活动工作人员随机出题，比赛开始前每组选出一名代表进行抢答，先举手者优先抢答，答对者得1分，答错者得-1分，犯规者取消本轮比赛资格，比赛共有15题，最终结果按照得分进行排名；②飞花令：由活动工作人员随机出题，比赛开始前每组选出一名代表参与，且不得与上一轮参与者为同一人，先举手者优先回答，答对者得1分，答错者得-1分，犯规者取消本轮比赛资格，比赛共有3题，最终结果按照得分进行排名；③“爱粮说”：比赛开始前每组选出一名代表进行抢答，且不得与前两轮参与者为同一人，本轮比赛主要为参赛人员的自由发挥，参赛人员须提前准备好关于粮食题材的论文以及PPT材料，上台演讲完成后活动工作人员进行打分，最终结果按照得分进行排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每一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轮比赛</w:t>
      </w:r>
      <w:r>
        <w:rPr>
          <w:rFonts w:hint="eastAsia" w:ascii="仿宋" w:hAnsi="仿宋" w:eastAsia="仿宋" w:cs="仿宋"/>
          <w:sz w:val="32"/>
          <w:szCs w:val="32"/>
        </w:rPr>
        <w:t>第一名积5分、第二名积4分、第三名积3分、其余均积1分，比赛结束后按累计得分划分等级颁发相应的奖项，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爱粮之星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1名，一等奖1名，二等奖3名，三等奖5名。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5、奖项设置：“爱粮之星”组每人获得玩偶一个、一等奖每人获得活动定制版帆布包以及笔记本一个、二等奖每人获得活动定制版帆布包一个、三等奖每人获得精美钥匙扣一个。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6、比赛通知将采用“合肥学院团委”“合肥学院青年志愿者联合会”官方QQ发布，并在活动宣传期间引导参与者加入活动QQ群进行报名。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625E"/>
    <w:rsid w:val="1F534943"/>
    <w:rsid w:val="20C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2021-10-03T01:44:00Z</dcterms:created>
  <dc:creator>Javon Luo</dc:creator>
  <cp:lastModifiedBy>Mr. Javon</cp:lastModifiedBy>
  <dcterms:modified xsi:type="dcterms:W3CDTF">2021-10-03T13:54:18Z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